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BE7E9" w14:textId="54D76ADE" w:rsidR="00444E39" w:rsidRPr="00C77569" w:rsidRDefault="00444E39">
      <w:pPr>
        <w:pStyle w:val="BodyText"/>
        <w:ind w:left="3861"/>
        <w:rPr>
          <w:rFonts w:ascii="Times New Roman"/>
        </w:rPr>
      </w:pPr>
    </w:p>
    <w:p w14:paraId="105CC31E" w14:textId="77777777" w:rsidR="00444E39" w:rsidRPr="00C77569" w:rsidRDefault="00444E39">
      <w:pPr>
        <w:pStyle w:val="BodyText"/>
        <w:spacing w:before="9"/>
        <w:rPr>
          <w:rFonts w:ascii="Times New Roman"/>
        </w:rPr>
      </w:pPr>
    </w:p>
    <w:p w14:paraId="51B617E9" w14:textId="65881A47" w:rsidR="00444E39" w:rsidRPr="00C77569" w:rsidRDefault="001B3632" w:rsidP="007D620D">
      <w:pPr>
        <w:pStyle w:val="Heading1"/>
        <w:spacing w:before="56"/>
        <w:jc w:val="center"/>
        <w:rPr>
          <w:u w:val="single"/>
        </w:rPr>
      </w:pPr>
      <w:r w:rsidRPr="00C77569">
        <w:rPr>
          <w:u w:val="single"/>
        </w:rPr>
        <w:t>MEMBERS</w:t>
      </w:r>
      <w:r w:rsidRPr="00C77569">
        <w:rPr>
          <w:spacing w:val="-4"/>
          <w:u w:val="single"/>
        </w:rPr>
        <w:t xml:space="preserve"> </w:t>
      </w:r>
      <w:r w:rsidRPr="00C77569">
        <w:rPr>
          <w:u w:val="single"/>
        </w:rPr>
        <w:t>OF</w:t>
      </w:r>
      <w:r w:rsidRPr="00C77569">
        <w:rPr>
          <w:spacing w:val="-5"/>
          <w:u w:val="single"/>
        </w:rPr>
        <w:t xml:space="preserve"> </w:t>
      </w:r>
      <w:r w:rsidRPr="00C77569">
        <w:rPr>
          <w:u w:val="single"/>
        </w:rPr>
        <w:t>THE</w:t>
      </w:r>
      <w:r w:rsidRPr="00C77569">
        <w:rPr>
          <w:spacing w:val="-3"/>
          <w:u w:val="single"/>
        </w:rPr>
        <w:t xml:space="preserve"> </w:t>
      </w:r>
      <w:r w:rsidR="00F518EB">
        <w:rPr>
          <w:u w:val="single"/>
        </w:rPr>
        <w:t xml:space="preserve">INDEPENDENTS’ </w:t>
      </w:r>
      <w:r w:rsidR="00F518EB" w:rsidRPr="00C77569">
        <w:rPr>
          <w:spacing w:val="-5"/>
          <w:u w:val="single"/>
        </w:rPr>
        <w:t>COMMITTEE</w:t>
      </w:r>
      <w:r w:rsidRPr="00C77569">
        <w:rPr>
          <w:spacing w:val="-4"/>
          <w:u w:val="single"/>
        </w:rPr>
        <w:t xml:space="preserve"> </w:t>
      </w:r>
      <w:r w:rsidRPr="00C77569">
        <w:rPr>
          <w:u w:val="single"/>
        </w:rPr>
        <w:t>–</w:t>
      </w:r>
      <w:r w:rsidRPr="00C77569">
        <w:rPr>
          <w:spacing w:val="-2"/>
          <w:u w:val="single"/>
        </w:rPr>
        <w:t xml:space="preserve"> </w:t>
      </w:r>
      <w:r w:rsidRPr="00C77569">
        <w:rPr>
          <w:u w:val="single"/>
        </w:rPr>
        <w:t>ROLE</w:t>
      </w:r>
      <w:r w:rsidRPr="00C77569">
        <w:rPr>
          <w:spacing w:val="-2"/>
          <w:u w:val="single"/>
        </w:rPr>
        <w:t xml:space="preserve"> DESCRIPTION</w:t>
      </w:r>
    </w:p>
    <w:p w14:paraId="2BB83C85" w14:textId="77777777" w:rsidR="00103AA1" w:rsidRPr="00C77569" w:rsidRDefault="00103AA1" w:rsidP="00103AA1">
      <w:pPr>
        <w:pStyle w:val="BodyText"/>
        <w:ind w:right="112"/>
        <w:jc w:val="both"/>
      </w:pPr>
    </w:p>
    <w:p w14:paraId="1C6F6600" w14:textId="570472F3" w:rsidR="00F518EB" w:rsidRPr="007B4C7A" w:rsidRDefault="00F518EB" w:rsidP="00F518EB">
      <w:pPr>
        <w:spacing w:after="5" w:line="249" w:lineRule="auto"/>
        <w:jc w:val="both"/>
        <w:rPr>
          <w:rFonts w:eastAsia="Arial"/>
          <w:color w:val="000000"/>
          <w:lang w:eastAsia="en-GB"/>
        </w:rPr>
      </w:pPr>
      <w:r w:rsidRPr="007B4C7A">
        <w:rPr>
          <w:rFonts w:cstheme="minorHAnsi"/>
        </w:rPr>
        <w:t xml:space="preserve">The purpose </w:t>
      </w:r>
      <w:r w:rsidRPr="007B4C7A">
        <w:rPr>
          <w:rFonts w:eastAsia="Arial"/>
          <w:color w:val="000000"/>
          <w:lang w:eastAsia="en-GB"/>
        </w:rPr>
        <w:t xml:space="preserve">of the Independents’ Committee is </w:t>
      </w:r>
      <w:r w:rsidR="00B27DB1" w:rsidRPr="007B4C7A">
        <w:rPr>
          <w:rFonts w:eastAsia="Arial"/>
          <w:color w:val="000000" w:themeColor="text1"/>
          <w:lang w:eastAsia="en-GB"/>
        </w:rPr>
        <w:t>to identify</w:t>
      </w:r>
      <w:r w:rsidRPr="007B4C7A">
        <w:rPr>
          <w:rFonts w:eastAsia="Arial"/>
          <w:color w:val="000000" w:themeColor="text1"/>
          <w:lang w:eastAsia="en-GB"/>
        </w:rPr>
        <w:t>,</w:t>
      </w:r>
      <w:r w:rsidRPr="007B4C7A">
        <w:rPr>
          <w:rFonts w:eastAsia="Arial"/>
          <w:color w:val="FF0000"/>
          <w:lang w:eastAsia="en-GB"/>
        </w:rPr>
        <w:t xml:space="preserve"> </w:t>
      </w:r>
      <w:proofErr w:type="spellStart"/>
      <w:r w:rsidRPr="007B4C7A">
        <w:rPr>
          <w:rFonts w:eastAsia="Arial"/>
          <w:color w:val="000000"/>
          <w:lang w:eastAsia="en-GB"/>
        </w:rPr>
        <w:t>prioritise</w:t>
      </w:r>
      <w:proofErr w:type="spellEnd"/>
      <w:r w:rsidRPr="007B4C7A">
        <w:rPr>
          <w:rFonts w:eastAsia="Arial"/>
          <w:color w:val="000000"/>
          <w:lang w:eastAsia="en-GB"/>
        </w:rPr>
        <w:t xml:space="preserve"> the membership offer, </w:t>
      </w:r>
      <w:r w:rsidR="00B27DB1" w:rsidRPr="007B4C7A">
        <w:rPr>
          <w:rFonts w:eastAsia="Arial"/>
          <w:color w:val="000000"/>
          <w:lang w:eastAsia="en-GB"/>
        </w:rPr>
        <w:t>services,</w:t>
      </w:r>
      <w:r w:rsidRPr="007B4C7A">
        <w:rPr>
          <w:rFonts w:eastAsia="Arial"/>
          <w:color w:val="000000"/>
          <w:lang w:eastAsia="en-GB"/>
        </w:rPr>
        <w:t xml:space="preserve"> and opportunities BASW provides to and for independent social workers </w:t>
      </w:r>
      <w:r w:rsidR="00C0206D" w:rsidRPr="007B4C7A">
        <w:rPr>
          <w:rFonts w:eastAsia="Arial"/>
          <w:color w:val="000000"/>
          <w:lang w:eastAsia="en-GB"/>
        </w:rPr>
        <w:t>and,</w:t>
      </w:r>
      <w:r w:rsidRPr="007B4C7A">
        <w:rPr>
          <w:rFonts w:eastAsia="Arial"/>
          <w:color w:val="000000"/>
          <w:lang w:eastAsia="en-GB"/>
        </w:rPr>
        <w:t xml:space="preserve"> where relevant</w:t>
      </w:r>
      <w:r w:rsidR="00C0206D">
        <w:rPr>
          <w:rFonts w:eastAsia="Arial"/>
          <w:color w:val="000000"/>
          <w:lang w:eastAsia="en-GB"/>
        </w:rPr>
        <w:t>,</w:t>
      </w:r>
      <w:r w:rsidRPr="007B4C7A">
        <w:rPr>
          <w:rFonts w:eastAsia="Arial"/>
          <w:color w:val="000000"/>
          <w:lang w:eastAsia="en-GB"/>
        </w:rPr>
        <w:t xml:space="preserve"> make recommendations to Council. The committee will provide </w:t>
      </w:r>
      <w:r w:rsidR="00C0206D" w:rsidRPr="007B4C7A">
        <w:rPr>
          <w:rFonts w:eastAsia="Arial"/>
          <w:color w:val="000000"/>
          <w:lang w:eastAsia="en-GB"/>
        </w:rPr>
        <w:t>strategic</w:t>
      </w:r>
      <w:r w:rsidRPr="007B4C7A">
        <w:rPr>
          <w:rFonts w:eastAsia="Arial"/>
          <w:color w:val="000000"/>
          <w:lang w:eastAsia="en-GB"/>
        </w:rPr>
        <w:t xml:space="preserve"> direction for BASW’s offer and services to independent members, commissioning work as appropriate to support this activity. It will </w:t>
      </w:r>
      <w:r w:rsidR="00B27DB1" w:rsidRPr="007B4C7A">
        <w:rPr>
          <w:rFonts w:eastAsia="Arial"/>
          <w:color w:val="000000"/>
          <w:lang w:eastAsia="en-GB"/>
        </w:rPr>
        <w:t>consult</w:t>
      </w:r>
      <w:r w:rsidRPr="007B4C7A">
        <w:rPr>
          <w:rFonts w:eastAsia="Arial"/>
          <w:color w:val="000000"/>
          <w:lang w:eastAsia="en-GB"/>
        </w:rPr>
        <w:t xml:space="preserve"> with and support the National Standing Committees to ensure the needs of independent members relevant to their countries are supported.</w:t>
      </w:r>
    </w:p>
    <w:p w14:paraId="32D19096" w14:textId="77777777" w:rsidR="00444E39" w:rsidRPr="00C77569" w:rsidRDefault="00444E39">
      <w:pPr>
        <w:pStyle w:val="BodyText"/>
      </w:pPr>
    </w:p>
    <w:p w14:paraId="2CA49D5D" w14:textId="6B3F7DF0" w:rsidR="00444E39" w:rsidRPr="00C77569" w:rsidRDefault="001B3632" w:rsidP="00103AA1">
      <w:pPr>
        <w:pStyle w:val="BodyText"/>
        <w:ind w:right="112"/>
        <w:jc w:val="both"/>
      </w:pPr>
      <w:r w:rsidRPr="00C77569">
        <w:t xml:space="preserve">Further information is available within the Committee’s terms of reference </w:t>
      </w:r>
      <w:r w:rsidR="00103AA1" w:rsidRPr="00C77569">
        <w:t xml:space="preserve">which is available on request </w:t>
      </w:r>
      <w:hyperlink r:id="rId11" w:history="1">
        <w:r w:rsidR="00103AA1" w:rsidRPr="00C77569">
          <w:rPr>
            <w:rStyle w:val="Hyperlink"/>
          </w:rPr>
          <w:t>governance@basw.co.uk</w:t>
        </w:r>
      </w:hyperlink>
      <w:r w:rsidR="00103AA1" w:rsidRPr="00C77569">
        <w:t xml:space="preserve"> </w:t>
      </w:r>
    </w:p>
    <w:p w14:paraId="4235CE94" w14:textId="77777777" w:rsidR="00444E39" w:rsidRPr="00C77569" w:rsidRDefault="00444E39">
      <w:pPr>
        <w:pStyle w:val="BodyText"/>
        <w:spacing w:before="4"/>
      </w:pPr>
    </w:p>
    <w:p w14:paraId="2542DCC8" w14:textId="252C95AF" w:rsidR="00444E39" w:rsidRDefault="001B3632" w:rsidP="00103AA1">
      <w:pPr>
        <w:pStyle w:val="BodyText"/>
        <w:spacing w:before="56"/>
        <w:ind w:right="112"/>
        <w:jc w:val="both"/>
      </w:pPr>
      <w:r w:rsidRPr="00C77569">
        <w:t xml:space="preserve">Appointments </w:t>
      </w:r>
      <w:r w:rsidR="00E60A06">
        <w:t xml:space="preserve">will be made by election </w:t>
      </w:r>
      <w:proofErr w:type="gramStart"/>
      <w:r w:rsidR="00162BFE">
        <w:t>form</w:t>
      </w:r>
      <w:proofErr w:type="gramEnd"/>
      <w:r w:rsidR="00162BFE">
        <w:t xml:space="preserve"> the independent membership with oversight </w:t>
      </w:r>
      <w:r w:rsidRPr="00C77569">
        <w:t xml:space="preserve">by </w:t>
      </w:r>
      <w:r w:rsidR="00632634">
        <w:t>a panel of existing Committee members including the Chair</w:t>
      </w:r>
      <w:r w:rsidRPr="00C77569">
        <w:t>.</w:t>
      </w:r>
      <w:r w:rsidRPr="00C77569">
        <w:rPr>
          <w:spacing w:val="40"/>
        </w:rPr>
        <w:t xml:space="preserve"> </w:t>
      </w:r>
      <w:r w:rsidRPr="00C77569">
        <w:t xml:space="preserve">The membership will provide for a sufficiently wide range of skills, </w:t>
      </w:r>
      <w:r w:rsidR="000E7846" w:rsidRPr="00C77569">
        <w:t>perspectives,</w:t>
      </w:r>
      <w:r w:rsidRPr="00C77569">
        <w:t xml:space="preserve"> and experience.</w:t>
      </w:r>
      <w:r w:rsidRPr="00C77569">
        <w:rPr>
          <w:spacing w:val="40"/>
        </w:rPr>
        <w:t xml:space="preserve"> </w:t>
      </w:r>
      <w:r w:rsidRPr="00C77569">
        <w:t>New members are provided with an induction.</w:t>
      </w:r>
    </w:p>
    <w:p w14:paraId="13BCD6A0" w14:textId="77777777" w:rsidR="00E60A06" w:rsidRDefault="00E60A06" w:rsidP="00103AA1">
      <w:pPr>
        <w:pStyle w:val="BodyText"/>
        <w:spacing w:before="56"/>
        <w:ind w:right="112"/>
        <w:jc w:val="both"/>
      </w:pPr>
    </w:p>
    <w:p w14:paraId="6849BC14" w14:textId="77777777" w:rsidR="00E60A06" w:rsidRDefault="00E60A06" w:rsidP="00E60A06">
      <w:pPr>
        <w:jc w:val="both"/>
        <w:rPr>
          <w:rFonts w:asciiTheme="minorHAnsi" w:eastAsiaTheme="minorHAnsi" w:hAnsiTheme="minorHAnsi" w:cstheme="minorHAnsi"/>
        </w:rPr>
      </w:pPr>
      <w:r>
        <w:rPr>
          <w:rFonts w:cstheme="minorHAnsi"/>
          <w:b/>
        </w:rPr>
        <w:t>Equalities and Diversity</w:t>
      </w:r>
      <w:r>
        <w:rPr>
          <w:rFonts w:cstheme="minorHAnsi"/>
        </w:rPr>
        <w:t xml:space="preserve">:  We encourage members from all communities, identities, and backgrounds to consider these roles, particularly those previously less well represented in BASW’s leadership. BASW Council is committed to being more diverse and representative of our membership, sector, and society. </w:t>
      </w:r>
    </w:p>
    <w:p w14:paraId="6FC12BC5" w14:textId="77777777" w:rsidR="00E60A06" w:rsidRDefault="00E60A06" w:rsidP="00E60A06">
      <w:pPr>
        <w:jc w:val="both"/>
        <w:rPr>
          <w:rFonts w:cstheme="minorHAnsi"/>
        </w:rPr>
      </w:pPr>
    </w:p>
    <w:p w14:paraId="60B922F8" w14:textId="77777777" w:rsidR="00E60A06" w:rsidRDefault="00E60A06" w:rsidP="00E60A06">
      <w:pPr>
        <w:jc w:val="both"/>
        <w:rPr>
          <w:rFonts w:cstheme="minorHAnsi"/>
        </w:rPr>
      </w:pPr>
      <w:r>
        <w:rPr>
          <w:rFonts w:cstheme="minorHAnsi"/>
        </w:rPr>
        <w:t xml:space="preserve">BASW will strive to make reasonable adjustments to ensure Committee membership is accessible to any eligible candidate. Committee members can claim reasonable expenses incurred on BASW business in addition to varying other payments associated with different roles. </w:t>
      </w:r>
    </w:p>
    <w:p w14:paraId="397F6E6B" w14:textId="77777777" w:rsidR="00E60A06" w:rsidRDefault="00E60A06" w:rsidP="00E60A06">
      <w:pPr>
        <w:jc w:val="both"/>
        <w:rPr>
          <w:rFonts w:cstheme="minorHAnsi"/>
        </w:rPr>
      </w:pPr>
    </w:p>
    <w:p w14:paraId="158E6DC7" w14:textId="5EE9E652" w:rsidR="00444E39" w:rsidRPr="00C77569" w:rsidRDefault="001B3632" w:rsidP="00103AA1">
      <w:pPr>
        <w:pStyle w:val="Heading1"/>
        <w:ind w:left="0"/>
        <w:jc w:val="both"/>
      </w:pPr>
      <w:r w:rsidRPr="00C77569">
        <w:t>Role</w:t>
      </w:r>
      <w:r w:rsidRPr="00C77569">
        <w:rPr>
          <w:spacing w:val="-4"/>
        </w:rPr>
        <w:t xml:space="preserve"> </w:t>
      </w:r>
      <w:r w:rsidRPr="00C77569">
        <w:t>of</w:t>
      </w:r>
      <w:r w:rsidRPr="00C77569">
        <w:rPr>
          <w:spacing w:val="-2"/>
        </w:rPr>
        <w:t xml:space="preserve"> </w:t>
      </w:r>
      <w:r w:rsidR="00935AC4" w:rsidRPr="00C77569">
        <w:t>a</w:t>
      </w:r>
      <w:r w:rsidR="00F518EB">
        <w:t>n</w:t>
      </w:r>
      <w:r w:rsidRPr="00C77569">
        <w:rPr>
          <w:spacing w:val="-3"/>
        </w:rPr>
        <w:t xml:space="preserve"> </w:t>
      </w:r>
      <w:r w:rsidR="00F518EB">
        <w:t xml:space="preserve">Independents’ </w:t>
      </w:r>
      <w:r w:rsidRPr="00C77569">
        <w:t>Committee</w:t>
      </w:r>
      <w:r w:rsidRPr="00C77569">
        <w:rPr>
          <w:spacing w:val="-3"/>
        </w:rPr>
        <w:t xml:space="preserve"> </w:t>
      </w:r>
      <w:r w:rsidRPr="00C77569">
        <w:rPr>
          <w:spacing w:val="-2"/>
        </w:rPr>
        <w:t>Member</w:t>
      </w:r>
    </w:p>
    <w:p w14:paraId="14163566" w14:textId="77777777" w:rsidR="00444E39" w:rsidRPr="00C77569" w:rsidRDefault="00444E39">
      <w:pPr>
        <w:pStyle w:val="BodyText"/>
        <w:spacing w:before="10"/>
        <w:rPr>
          <w:b/>
        </w:rPr>
      </w:pPr>
    </w:p>
    <w:p w14:paraId="330B562F" w14:textId="04C6970A" w:rsidR="00444E39" w:rsidRPr="00C77569" w:rsidRDefault="001B3632" w:rsidP="00103AA1">
      <w:pPr>
        <w:pStyle w:val="BodyText"/>
        <w:spacing w:before="1"/>
        <w:jc w:val="both"/>
      </w:pPr>
      <w:r w:rsidRPr="00C77569">
        <w:t>The</w:t>
      </w:r>
      <w:r w:rsidRPr="00C77569">
        <w:rPr>
          <w:spacing w:val="-4"/>
        </w:rPr>
        <w:t xml:space="preserve"> </w:t>
      </w:r>
      <w:r w:rsidRPr="00C77569">
        <w:t>role</w:t>
      </w:r>
      <w:r w:rsidRPr="00C77569">
        <w:rPr>
          <w:spacing w:val="-4"/>
        </w:rPr>
        <w:t xml:space="preserve"> </w:t>
      </w:r>
      <w:r w:rsidRPr="00C77569">
        <w:t>of</w:t>
      </w:r>
      <w:r w:rsidRPr="00C77569">
        <w:rPr>
          <w:spacing w:val="-2"/>
        </w:rPr>
        <w:t xml:space="preserve"> </w:t>
      </w:r>
      <w:r w:rsidR="00632634">
        <w:t>the</w:t>
      </w:r>
      <w:r w:rsidRPr="00C77569">
        <w:rPr>
          <w:spacing w:val="-4"/>
        </w:rPr>
        <w:t xml:space="preserve"> </w:t>
      </w:r>
      <w:r w:rsidRPr="00C77569">
        <w:t>Committee</w:t>
      </w:r>
      <w:r w:rsidRPr="00C77569">
        <w:rPr>
          <w:spacing w:val="-4"/>
        </w:rPr>
        <w:t xml:space="preserve"> </w:t>
      </w:r>
      <w:r w:rsidR="00C145E0" w:rsidRPr="00C77569">
        <w:t>m</w:t>
      </w:r>
      <w:r w:rsidRPr="00C77569">
        <w:t>ember</w:t>
      </w:r>
      <w:r w:rsidRPr="00C77569">
        <w:rPr>
          <w:spacing w:val="-2"/>
        </w:rPr>
        <w:t xml:space="preserve"> </w:t>
      </w:r>
      <w:r w:rsidRPr="00C77569">
        <w:t>is</w:t>
      </w:r>
      <w:r w:rsidRPr="00C77569">
        <w:rPr>
          <w:spacing w:val="-4"/>
        </w:rPr>
        <w:t xml:space="preserve"> </w:t>
      </w:r>
      <w:r w:rsidRPr="00C77569">
        <w:rPr>
          <w:spacing w:val="-5"/>
        </w:rPr>
        <w:t>to:</w:t>
      </w:r>
    </w:p>
    <w:p w14:paraId="54F61187" w14:textId="77777777" w:rsidR="00444E39" w:rsidRPr="00C77569" w:rsidRDefault="00444E39">
      <w:pPr>
        <w:pStyle w:val="BodyText"/>
      </w:pPr>
    </w:p>
    <w:p w14:paraId="7F0B5AAE" w14:textId="62E87D1F" w:rsidR="00444E39" w:rsidRPr="00C0206D" w:rsidRDefault="00632634" w:rsidP="00632634">
      <w:pPr>
        <w:pStyle w:val="ListParagraph"/>
        <w:numPr>
          <w:ilvl w:val="0"/>
          <w:numId w:val="3"/>
        </w:numPr>
        <w:tabs>
          <w:tab w:val="left" w:pos="478"/>
          <w:tab w:val="left" w:pos="479"/>
        </w:tabs>
        <w:ind w:right="111"/>
        <w:rPr>
          <w:rFonts w:asciiTheme="minorHAnsi" w:hAnsiTheme="minorHAnsi" w:cstheme="minorHAnsi"/>
        </w:rPr>
      </w:pPr>
      <w:r w:rsidRPr="00C0206D">
        <w:rPr>
          <w:rFonts w:asciiTheme="minorHAnsi" w:hAnsiTheme="minorHAnsi" w:cstheme="minorHAnsi"/>
        </w:rPr>
        <w:t xml:space="preserve">To </w:t>
      </w:r>
      <w:r w:rsidR="00E05EA7" w:rsidRPr="00C0206D">
        <w:rPr>
          <w:rFonts w:asciiTheme="minorHAnsi" w:hAnsiTheme="minorHAnsi" w:cstheme="minorHAnsi"/>
        </w:rPr>
        <w:t>p</w:t>
      </w:r>
      <w:r w:rsidR="001B3632" w:rsidRPr="00C0206D">
        <w:rPr>
          <w:rFonts w:asciiTheme="minorHAnsi" w:hAnsiTheme="minorHAnsi" w:cstheme="minorHAnsi"/>
        </w:rPr>
        <w:t xml:space="preserve">rovide high-level oversight to </w:t>
      </w:r>
      <w:r w:rsidRPr="00C0206D">
        <w:rPr>
          <w:rFonts w:asciiTheme="minorHAnsi" w:eastAsia="Arial" w:hAnsiTheme="minorHAnsi" w:cstheme="minorHAnsi"/>
          <w:color w:val="000000" w:themeColor="text1"/>
          <w:lang w:eastAsia="en-GB"/>
        </w:rPr>
        <w:t>identify,</w:t>
      </w:r>
      <w:r w:rsidRPr="00C0206D">
        <w:rPr>
          <w:rFonts w:asciiTheme="minorHAnsi" w:eastAsia="Arial" w:hAnsiTheme="minorHAnsi" w:cstheme="minorHAnsi"/>
          <w:color w:val="FF0000"/>
          <w:lang w:eastAsia="en-GB"/>
        </w:rPr>
        <w:t xml:space="preserve"> </w:t>
      </w:r>
      <w:proofErr w:type="spellStart"/>
      <w:r w:rsidRPr="00C0206D">
        <w:rPr>
          <w:rFonts w:asciiTheme="minorHAnsi" w:eastAsia="Arial" w:hAnsiTheme="minorHAnsi" w:cstheme="minorHAnsi"/>
          <w:color w:val="000000"/>
          <w:lang w:eastAsia="en-GB"/>
        </w:rPr>
        <w:t>prioritise</w:t>
      </w:r>
      <w:proofErr w:type="spellEnd"/>
      <w:r w:rsidRPr="00C0206D">
        <w:rPr>
          <w:rFonts w:asciiTheme="minorHAnsi" w:eastAsia="Arial" w:hAnsiTheme="minorHAnsi" w:cstheme="minorHAnsi"/>
          <w:color w:val="000000"/>
          <w:lang w:eastAsia="en-GB"/>
        </w:rPr>
        <w:t xml:space="preserve"> and, where relevant, recommend to Council, the </w:t>
      </w:r>
      <w:r w:rsidR="00F518EB" w:rsidRPr="00C0206D">
        <w:rPr>
          <w:rFonts w:asciiTheme="minorHAnsi" w:eastAsia="Arial" w:hAnsiTheme="minorHAnsi" w:cstheme="minorHAnsi"/>
          <w:color w:val="000000"/>
          <w:lang w:eastAsia="en-GB"/>
        </w:rPr>
        <w:t xml:space="preserve">membership offer, </w:t>
      </w:r>
      <w:r w:rsidR="00B27DB1" w:rsidRPr="00C0206D">
        <w:rPr>
          <w:rFonts w:asciiTheme="minorHAnsi" w:eastAsia="Arial" w:hAnsiTheme="minorHAnsi" w:cstheme="minorHAnsi"/>
          <w:color w:val="000000"/>
          <w:lang w:eastAsia="en-GB"/>
        </w:rPr>
        <w:t>service</w:t>
      </w:r>
      <w:r w:rsidR="00B27DB1">
        <w:rPr>
          <w:rFonts w:asciiTheme="minorHAnsi" w:eastAsia="Arial" w:hAnsiTheme="minorHAnsi" w:cstheme="minorHAnsi"/>
          <w:color w:val="000000"/>
          <w:lang w:eastAsia="en-GB"/>
        </w:rPr>
        <w:t>s</w:t>
      </w:r>
      <w:r w:rsidR="00B27DB1" w:rsidRPr="00C0206D">
        <w:rPr>
          <w:rFonts w:asciiTheme="minorHAnsi" w:eastAsia="Arial" w:hAnsiTheme="minorHAnsi" w:cstheme="minorHAnsi"/>
          <w:color w:val="000000"/>
          <w:lang w:eastAsia="en-GB"/>
        </w:rPr>
        <w:t>,</w:t>
      </w:r>
      <w:r w:rsidR="00F518EB" w:rsidRPr="00C0206D">
        <w:rPr>
          <w:rFonts w:asciiTheme="minorHAnsi" w:eastAsia="Arial" w:hAnsiTheme="minorHAnsi" w:cstheme="minorHAnsi"/>
          <w:color w:val="000000"/>
          <w:lang w:eastAsia="en-GB"/>
        </w:rPr>
        <w:t xml:space="preserve"> and opportunities</w:t>
      </w:r>
      <w:r w:rsidRPr="00C0206D">
        <w:rPr>
          <w:rFonts w:asciiTheme="minorHAnsi" w:eastAsia="Arial" w:hAnsiTheme="minorHAnsi" w:cstheme="minorHAnsi"/>
          <w:color w:val="000000"/>
          <w:lang w:eastAsia="en-GB"/>
        </w:rPr>
        <w:t xml:space="preserve"> BASW provides to and for social workers.</w:t>
      </w:r>
    </w:p>
    <w:p w14:paraId="32E6A598" w14:textId="72A2BB4A" w:rsidR="00632634" w:rsidRPr="00C0206D" w:rsidRDefault="00632634" w:rsidP="00632634">
      <w:pPr>
        <w:pStyle w:val="ListParagraph"/>
        <w:numPr>
          <w:ilvl w:val="0"/>
          <w:numId w:val="3"/>
        </w:numPr>
        <w:tabs>
          <w:tab w:val="left" w:pos="478"/>
          <w:tab w:val="left" w:pos="479"/>
        </w:tabs>
        <w:spacing w:before="1" w:line="279" w:lineRule="exact"/>
        <w:rPr>
          <w:rFonts w:asciiTheme="minorHAnsi" w:hAnsiTheme="minorHAnsi" w:cstheme="minorHAnsi"/>
        </w:rPr>
      </w:pPr>
      <w:r w:rsidRPr="00C0206D">
        <w:rPr>
          <w:rFonts w:asciiTheme="minorHAnsi" w:eastAsia="Arial" w:hAnsiTheme="minorHAnsi" w:cstheme="minorHAnsi"/>
          <w:color w:val="000000"/>
          <w:lang w:eastAsia="en-GB"/>
        </w:rPr>
        <w:t xml:space="preserve">To provide </w:t>
      </w:r>
      <w:r w:rsidR="00B27DB1" w:rsidRPr="00C0206D">
        <w:rPr>
          <w:rFonts w:asciiTheme="minorHAnsi" w:eastAsia="Arial" w:hAnsiTheme="minorHAnsi" w:cstheme="minorHAnsi"/>
          <w:color w:val="000000"/>
          <w:lang w:eastAsia="en-GB"/>
        </w:rPr>
        <w:t>strategic</w:t>
      </w:r>
      <w:r w:rsidRPr="00C0206D">
        <w:rPr>
          <w:rFonts w:asciiTheme="minorHAnsi" w:eastAsia="Arial" w:hAnsiTheme="minorHAnsi" w:cstheme="minorHAnsi"/>
          <w:color w:val="000000"/>
          <w:lang w:eastAsia="en-GB"/>
        </w:rPr>
        <w:t xml:space="preserve"> direction for BASW’s </w:t>
      </w:r>
      <w:r w:rsidR="00F518EB" w:rsidRPr="00C0206D">
        <w:rPr>
          <w:rFonts w:asciiTheme="minorHAnsi" w:eastAsia="Arial" w:hAnsiTheme="minorHAnsi" w:cstheme="minorHAnsi"/>
          <w:color w:val="000000"/>
          <w:lang w:eastAsia="en-GB"/>
        </w:rPr>
        <w:t>offer to independent members</w:t>
      </w:r>
      <w:r w:rsidRPr="00C0206D">
        <w:rPr>
          <w:rFonts w:asciiTheme="minorHAnsi" w:eastAsia="Arial" w:hAnsiTheme="minorHAnsi" w:cstheme="minorHAnsi"/>
          <w:color w:val="000000"/>
          <w:lang w:eastAsia="en-GB"/>
        </w:rPr>
        <w:t>, commissioning work as appropriate to support this activity.</w:t>
      </w:r>
    </w:p>
    <w:p w14:paraId="2F10A7F8" w14:textId="45EE185D" w:rsidR="00632634" w:rsidRPr="00C0206D" w:rsidRDefault="00632634" w:rsidP="00632634">
      <w:pPr>
        <w:pStyle w:val="ListParagraph"/>
        <w:numPr>
          <w:ilvl w:val="0"/>
          <w:numId w:val="3"/>
        </w:numPr>
        <w:spacing w:after="5" w:line="250" w:lineRule="auto"/>
        <w:jc w:val="both"/>
        <w:rPr>
          <w:rFonts w:asciiTheme="minorHAnsi" w:eastAsia="Arial" w:hAnsiTheme="minorHAnsi" w:cstheme="minorHAnsi"/>
          <w:color w:val="000000"/>
          <w:lang w:eastAsia="en-GB"/>
        </w:rPr>
      </w:pPr>
      <w:r w:rsidRPr="00C0206D">
        <w:rPr>
          <w:rFonts w:asciiTheme="minorHAnsi" w:eastAsia="Arial" w:hAnsiTheme="minorHAnsi" w:cstheme="minorHAnsi"/>
          <w:color w:val="000000"/>
          <w:lang w:eastAsia="en-GB"/>
        </w:rPr>
        <w:t xml:space="preserve">To guide BASW members - and social workers more widely - in their </w:t>
      </w:r>
      <w:r w:rsidR="00F518EB" w:rsidRPr="00C0206D">
        <w:rPr>
          <w:rFonts w:asciiTheme="minorHAnsi" w:eastAsia="Arial" w:hAnsiTheme="minorHAnsi" w:cstheme="minorHAnsi"/>
          <w:color w:val="000000"/>
          <w:lang w:eastAsia="en-GB"/>
        </w:rPr>
        <w:t xml:space="preserve">independent </w:t>
      </w:r>
      <w:r w:rsidRPr="00C0206D">
        <w:rPr>
          <w:rFonts w:asciiTheme="minorHAnsi" w:eastAsia="Arial" w:hAnsiTheme="minorHAnsi" w:cstheme="minorHAnsi"/>
          <w:color w:val="000000"/>
          <w:lang w:eastAsia="en-GB"/>
        </w:rPr>
        <w:t>practice through</w:t>
      </w:r>
      <w:r w:rsidR="00F518EB" w:rsidRPr="00C0206D">
        <w:rPr>
          <w:rFonts w:asciiTheme="minorHAnsi" w:eastAsia="Arial" w:hAnsiTheme="minorHAnsi" w:cstheme="minorHAnsi"/>
          <w:color w:val="000000"/>
          <w:lang w:eastAsia="en-GB"/>
        </w:rPr>
        <w:t xml:space="preserve"> the</w:t>
      </w:r>
      <w:r w:rsidRPr="00C0206D">
        <w:rPr>
          <w:rFonts w:asciiTheme="minorHAnsi" w:eastAsia="Arial" w:hAnsiTheme="minorHAnsi" w:cstheme="minorHAnsi"/>
          <w:color w:val="000000"/>
          <w:lang w:eastAsia="en-GB"/>
        </w:rPr>
        <w:t xml:space="preserve"> provision of relevant learning and development opportunities.</w:t>
      </w:r>
    </w:p>
    <w:p w14:paraId="060760B0" w14:textId="7DF8E195" w:rsidR="00632634" w:rsidRPr="00C0206D" w:rsidRDefault="00632634" w:rsidP="00632634">
      <w:pPr>
        <w:pStyle w:val="ListParagraph"/>
        <w:numPr>
          <w:ilvl w:val="0"/>
          <w:numId w:val="3"/>
        </w:numPr>
        <w:spacing w:after="5" w:line="250" w:lineRule="auto"/>
        <w:jc w:val="both"/>
        <w:rPr>
          <w:rFonts w:asciiTheme="minorHAnsi" w:eastAsia="Arial" w:hAnsiTheme="minorHAnsi" w:cstheme="minorHAnsi"/>
          <w:color w:val="000000"/>
          <w:lang w:eastAsia="en-GB"/>
        </w:rPr>
      </w:pPr>
      <w:r w:rsidRPr="00C0206D">
        <w:rPr>
          <w:rFonts w:asciiTheme="minorHAnsi" w:eastAsia="Arial" w:hAnsiTheme="minorHAnsi" w:cstheme="minorHAnsi"/>
          <w:color w:val="000000"/>
          <w:lang w:eastAsia="en-GB"/>
        </w:rPr>
        <w:t xml:space="preserve">To </w:t>
      </w:r>
      <w:r w:rsidR="00B27DB1" w:rsidRPr="00C0206D">
        <w:rPr>
          <w:rFonts w:asciiTheme="minorHAnsi" w:eastAsia="Arial" w:hAnsiTheme="minorHAnsi" w:cstheme="minorHAnsi"/>
          <w:color w:val="000000"/>
          <w:lang w:eastAsia="en-GB"/>
        </w:rPr>
        <w:t>consult</w:t>
      </w:r>
      <w:r w:rsidRPr="00C0206D">
        <w:rPr>
          <w:rFonts w:asciiTheme="minorHAnsi" w:eastAsia="Arial" w:hAnsiTheme="minorHAnsi" w:cstheme="minorHAnsi"/>
          <w:color w:val="000000"/>
          <w:lang w:eastAsia="en-GB"/>
        </w:rPr>
        <w:t xml:space="preserve"> with and support the National Standing Committees to ensure the </w:t>
      </w:r>
      <w:r w:rsidR="00B27DB1" w:rsidRPr="00C0206D">
        <w:rPr>
          <w:rFonts w:asciiTheme="minorHAnsi" w:eastAsia="Arial" w:hAnsiTheme="minorHAnsi" w:cstheme="minorHAnsi"/>
          <w:color w:val="000000"/>
          <w:lang w:eastAsia="en-GB"/>
        </w:rPr>
        <w:t>needs of</w:t>
      </w:r>
      <w:r w:rsidRPr="00C0206D">
        <w:rPr>
          <w:rFonts w:asciiTheme="minorHAnsi" w:eastAsia="Arial" w:hAnsiTheme="minorHAnsi" w:cstheme="minorHAnsi"/>
          <w:color w:val="000000"/>
          <w:lang w:eastAsia="en-GB"/>
        </w:rPr>
        <w:t xml:space="preserve"> </w:t>
      </w:r>
      <w:r w:rsidR="00F518EB" w:rsidRPr="00C0206D">
        <w:rPr>
          <w:rFonts w:asciiTheme="minorHAnsi" w:eastAsia="Arial" w:hAnsiTheme="minorHAnsi" w:cstheme="minorHAnsi"/>
          <w:color w:val="000000"/>
          <w:lang w:eastAsia="en-GB"/>
        </w:rPr>
        <w:t xml:space="preserve">independent members </w:t>
      </w:r>
      <w:r w:rsidRPr="00C0206D">
        <w:rPr>
          <w:rFonts w:asciiTheme="minorHAnsi" w:eastAsia="Arial" w:hAnsiTheme="minorHAnsi" w:cstheme="minorHAnsi"/>
          <w:color w:val="000000"/>
          <w:lang w:eastAsia="en-GB"/>
        </w:rPr>
        <w:t>relevant to their countries are supported.</w:t>
      </w:r>
    </w:p>
    <w:p w14:paraId="26EE42F6" w14:textId="77777777" w:rsidR="00C0206D" w:rsidRPr="00C0206D" w:rsidRDefault="00C0206D" w:rsidP="00C0206D">
      <w:pPr>
        <w:pStyle w:val="ListParagraph"/>
        <w:widowControl/>
        <w:numPr>
          <w:ilvl w:val="0"/>
          <w:numId w:val="3"/>
        </w:numPr>
        <w:autoSpaceDE/>
        <w:autoSpaceDN/>
        <w:spacing w:after="5" w:line="249" w:lineRule="auto"/>
        <w:contextualSpacing/>
        <w:jc w:val="both"/>
        <w:rPr>
          <w:rFonts w:eastAsia="Arial"/>
          <w:color w:val="000000"/>
          <w:lang w:eastAsia="en-GB"/>
        </w:rPr>
      </w:pPr>
      <w:r w:rsidRPr="00C0206D">
        <w:rPr>
          <w:rFonts w:eastAsia="Arial"/>
          <w:color w:val="000000"/>
          <w:lang w:eastAsia="en-GB"/>
        </w:rPr>
        <w:t xml:space="preserve">To oversee the provision of networks for independent members which are both thematically and regionally focused and for which oversight of the provision is informed from views and requests from independent members. </w:t>
      </w:r>
    </w:p>
    <w:p w14:paraId="12B0405B" w14:textId="77777777" w:rsidR="00C0206D" w:rsidRPr="00C0206D" w:rsidRDefault="00C0206D" w:rsidP="00C0206D">
      <w:pPr>
        <w:pStyle w:val="ListParagraph"/>
        <w:widowControl/>
        <w:numPr>
          <w:ilvl w:val="0"/>
          <w:numId w:val="3"/>
        </w:numPr>
        <w:autoSpaceDE/>
        <w:autoSpaceDN/>
        <w:spacing w:after="5" w:line="249" w:lineRule="auto"/>
        <w:contextualSpacing/>
        <w:jc w:val="both"/>
        <w:rPr>
          <w:rFonts w:eastAsia="Arial"/>
          <w:color w:val="000000"/>
          <w:lang w:eastAsia="en-GB"/>
        </w:rPr>
      </w:pPr>
      <w:r w:rsidRPr="00C0206D">
        <w:rPr>
          <w:rFonts w:eastAsia="Arial"/>
          <w:color w:val="000000"/>
          <w:lang w:eastAsia="en-GB"/>
        </w:rPr>
        <w:t xml:space="preserve">To advise on an annual review of business support resources and services for independents. </w:t>
      </w:r>
    </w:p>
    <w:p w14:paraId="05981D90" w14:textId="77777777" w:rsidR="00C0206D" w:rsidRPr="00C0206D" w:rsidRDefault="00C0206D" w:rsidP="00C0206D">
      <w:pPr>
        <w:pStyle w:val="ListParagraph"/>
        <w:widowControl/>
        <w:numPr>
          <w:ilvl w:val="0"/>
          <w:numId w:val="3"/>
        </w:numPr>
        <w:autoSpaceDE/>
        <w:autoSpaceDN/>
        <w:spacing w:after="5" w:line="249" w:lineRule="auto"/>
        <w:contextualSpacing/>
        <w:jc w:val="both"/>
        <w:rPr>
          <w:rFonts w:eastAsia="Arial"/>
          <w:color w:val="000000"/>
          <w:lang w:eastAsia="en-GB"/>
        </w:rPr>
      </w:pPr>
      <w:r w:rsidRPr="00C0206D">
        <w:rPr>
          <w:rFonts w:eastAsia="Arial"/>
          <w:color w:val="000000"/>
          <w:lang w:eastAsia="en-GB"/>
        </w:rPr>
        <w:t>To ensure agreed motions relating to independent members are taken forward.</w:t>
      </w:r>
    </w:p>
    <w:p w14:paraId="07630423" w14:textId="5286CEBB" w:rsidR="00F518EB" w:rsidRPr="00C0206D" w:rsidRDefault="00632634" w:rsidP="00F518EB">
      <w:pPr>
        <w:pStyle w:val="ListParagraph"/>
        <w:widowControl/>
        <w:numPr>
          <w:ilvl w:val="0"/>
          <w:numId w:val="3"/>
        </w:numPr>
        <w:autoSpaceDE/>
        <w:autoSpaceDN/>
        <w:spacing w:after="5" w:line="249" w:lineRule="auto"/>
        <w:contextualSpacing/>
        <w:jc w:val="both"/>
        <w:rPr>
          <w:rFonts w:eastAsia="Arial"/>
          <w:color w:val="000000"/>
          <w:lang w:eastAsia="en-GB"/>
        </w:rPr>
      </w:pPr>
      <w:r w:rsidRPr="00C0206D">
        <w:rPr>
          <w:rFonts w:asciiTheme="minorHAnsi" w:eastAsia="Arial" w:hAnsiTheme="minorHAnsi" w:cstheme="minorHAnsi"/>
          <w:color w:val="000000"/>
          <w:lang w:eastAsia="en-GB"/>
        </w:rPr>
        <w:t>To advise on the</w:t>
      </w:r>
      <w:r w:rsidR="00F518EB" w:rsidRPr="00C0206D">
        <w:rPr>
          <w:rFonts w:asciiTheme="minorHAnsi" w:eastAsia="Arial" w:hAnsiTheme="minorHAnsi" w:cstheme="minorHAnsi"/>
          <w:color w:val="000000"/>
          <w:lang w:eastAsia="en-GB"/>
        </w:rPr>
        <w:t xml:space="preserve"> </w:t>
      </w:r>
      <w:r w:rsidR="00F518EB" w:rsidRPr="00C0206D">
        <w:rPr>
          <w:rFonts w:eastAsia="Arial"/>
          <w:color w:val="000000"/>
          <w:lang w:eastAsia="en-GB"/>
        </w:rPr>
        <w:t xml:space="preserve">maintenance and consistency of a </w:t>
      </w:r>
      <w:r w:rsidR="00B27DB1" w:rsidRPr="00C0206D">
        <w:rPr>
          <w:rFonts w:eastAsia="Arial"/>
          <w:color w:val="000000"/>
          <w:lang w:eastAsia="en-GB"/>
        </w:rPr>
        <w:t>UK-wide</w:t>
      </w:r>
      <w:r w:rsidR="00F518EB" w:rsidRPr="00C0206D">
        <w:rPr>
          <w:rFonts w:eastAsia="Arial"/>
          <w:color w:val="000000"/>
          <w:lang w:eastAsia="en-GB"/>
        </w:rPr>
        <w:t xml:space="preserve"> approach to the provision of services to independent members throughout the </w:t>
      </w:r>
      <w:proofErr w:type="spellStart"/>
      <w:r w:rsidR="00F518EB" w:rsidRPr="00C0206D">
        <w:rPr>
          <w:rFonts w:eastAsia="Arial"/>
          <w:color w:val="000000"/>
          <w:lang w:eastAsia="en-GB"/>
        </w:rPr>
        <w:t>organisation</w:t>
      </w:r>
      <w:proofErr w:type="spellEnd"/>
      <w:r w:rsidR="00F518EB" w:rsidRPr="00C0206D">
        <w:rPr>
          <w:rFonts w:eastAsia="Arial"/>
          <w:color w:val="000000"/>
          <w:lang w:eastAsia="en-GB"/>
        </w:rPr>
        <w:t>.</w:t>
      </w:r>
    </w:p>
    <w:p w14:paraId="6E04D2C2" w14:textId="77777777" w:rsidR="00C0206D" w:rsidRPr="00C0206D" w:rsidRDefault="00C0206D" w:rsidP="00C0206D">
      <w:pPr>
        <w:pStyle w:val="ListParagraph"/>
        <w:widowControl/>
        <w:numPr>
          <w:ilvl w:val="0"/>
          <w:numId w:val="3"/>
        </w:numPr>
        <w:autoSpaceDE/>
        <w:autoSpaceDN/>
        <w:spacing w:after="5" w:line="249" w:lineRule="auto"/>
        <w:contextualSpacing/>
        <w:jc w:val="both"/>
        <w:rPr>
          <w:rFonts w:eastAsia="Arial"/>
          <w:color w:val="000000"/>
          <w:lang w:eastAsia="en-GB"/>
        </w:rPr>
      </w:pPr>
      <w:r w:rsidRPr="00C0206D">
        <w:rPr>
          <w:rFonts w:eastAsia="Arial"/>
          <w:color w:val="000000"/>
          <w:lang w:eastAsia="en-GB"/>
        </w:rPr>
        <w:t>To review BASW member services data (including the use of the independents’ inbox) identifying any gaps and development areas.</w:t>
      </w:r>
    </w:p>
    <w:p w14:paraId="14297357" w14:textId="77777777" w:rsidR="00C0206D" w:rsidRPr="00C0206D" w:rsidRDefault="00C0206D" w:rsidP="00C0206D">
      <w:pPr>
        <w:pStyle w:val="ListParagraph"/>
        <w:widowControl/>
        <w:numPr>
          <w:ilvl w:val="0"/>
          <w:numId w:val="3"/>
        </w:numPr>
        <w:autoSpaceDE/>
        <w:autoSpaceDN/>
        <w:spacing w:after="5" w:line="249" w:lineRule="auto"/>
        <w:contextualSpacing/>
        <w:jc w:val="both"/>
        <w:rPr>
          <w:rFonts w:eastAsia="Arial"/>
          <w:color w:val="000000"/>
          <w:lang w:eastAsia="en-GB"/>
        </w:rPr>
      </w:pPr>
      <w:r w:rsidRPr="00C0206D">
        <w:rPr>
          <w:rFonts w:eastAsia="Arial"/>
          <w:color w:val="000000"/>
          <w:lang w:eastAsia="en-GB"/>
        </w:rPr>
        <w:t>To advise on the provision of business development support for independents.</w:t>
      </w:r>
    </w:p>
    <w:p w14:paraId="2E0D17E6" w14:textId="77777777" w:rsidR="00C0206D" w:rsidRPr="00C0206D" w:rsidRDefault="00C0206D" w:rsidP="00C0206D">
      <w:pPr>
        <w:pStyle w:val="ListParagraph"/>
        <w:widowControl/>
        <w:numPr>
          <w:ilvl w:val="0"/>
          <w:numId w:val="3"/>
        </w:numPr>
        <w:autoSpaceDE/>
        <w:autoSpaceDN/>
        <w:spacing w:after="5" w:line="249" w:lineRule="auto"/>
        <w:contextualSpacing/>
        <w:jc w:val="both"/>
        <w:rPr>
          <w:rFonts w:eastAsia="Arial"/>
          <w:color w:val="000000"/>
          <w:lang w:eastAsia="en-GB"/>
        </w:rPr>
      </w:pPr>
      <w:r w:rsidRPr="00C0206D">
        <w:rPr>
          <w:rFonts w:eastAsia="Arial"/>
          <w:color w:val="000000"/>
          <w:lang w:eastAsia="en-GB"/>
        </w:rPr>
        <w:t>To advise BASW of its provision of its learning opportunities to enhance independent practice and career development.</w:t>
      </w:r>
    </w:p>
    <w:p w14:paraId="3B5D79B9" w14:textId="77777777" w:rsidR="00C0206D" w:rsidRPr="00C0206D" w:rsidRDefault="00C0206D" w:rsidP="00C0206D">
      <w:pPr>
        <w:pStyle w:val="ListParagraph"/>
        <w:widowControl/>
        <w:numPr>
          <w:ilvl w:val="0"/>
          <w:numId w:val="3"/>
        </w:numPr>
        <w:autoSpaceDE/>
        <w:autoSpaceDN/>
        <w:spacing w:after="5" w:line="249" w:lineRule="auto"/>
        <w:contextualSpacing/>
        <w:jc w:val="both"/>
        <w:rPr>
          <w:rFonts w:eastAsia="Arial"/>
          <w:color w:val="000000"/>
          <w:lang w:eastAsia="en-GB"/>
        </w:rPr>
      </w:pPr>
      <w:r w:rsidRPr="00C0206D">
        <w:rPr>
          <w:rFonts w:eastAsia="Arial"/>
          <w:color w:val="000000"/>
          <w:lang w:eastAsia="en-GB"/>
        </w:rPr>
        <w:lastRenderedPageBreak/>
        <w:t>To support BASW to ensure any commissioned external service providers work within the BASW Code of Ethics.</w:t>
      </w:r>
    </w:p>
    <w:p w14:paraId="3E7D02EB" w14:textId="77777777" w:rsidR="00444E39" w:rsidRPr="00C77569" w:rsidRDefault="00444E39">
      <w:pPr>
        <w:pStyle w:val="BodyText"/>
        <w:spacing w:before="11"/>
      </w:pPr>
    </w:p>
    <w:p w14:paraId="5CE5C570" w14:textId="77777777" w:rsidR="00444E39" w:rsidRPr="00C77569" w:rsidRDefault="001B3632" w:rsidP="00103AA1">
      <w:pPr>
        <w:pStyle w:val="Heading1"/>
        <w:ind w:left="0"/>
        <w:jc w:val="both"/>
      </w:pPr>
      <w:r w:rsidRPr="00C77569">
        <w:t>Key</w:t>
      </w:r>
      <w:r w:rsidRPr="00C77569">
        <w:rPr>
          <w:spacing w:val="-3"/>
        </w:rPr>
        <w:t xml:space="preserve"> </w:t>
      </w:r>
      <w:r w:rsidRPr="00C77569">
        <w:rPr>
          <w:spacing w:val="-2"/>
        </w:rPr>
        <w:t>Skills</w:t>
      </w:r>
    </w:p>
    <w:p w14:paraId="75D4523F" w14:textId="77777777" w:rsidR="00444E39" w:rsidRPr="00C77569" w:rsidRDefault="00444E39">
      <w:pPr>
        <w:pStyle w:val="BodyText"/>
        <w:spacing w:before="1"/>
        <w:rPr>
          <w:b/>
        </w:rPr>
      </w:pPr>
    </w:p>
    <w:p w14:paraId="6D641EB0" w14:textId="4DD8975F" w:rsidR="00444E39" w:rsidRPr="00C77569" w:rsidRDefault="001B3632" w:rsidP="00C0206D">
      <w:pPr>
        <w:pStyle w:val="ListParagraph"/>
        <w:numPr>
          <w:ilvl w:val="0"/>
          <w:numId w:val="5"/>
        </w:numPr>
        <w:tabs>
          <w:tab w:val="left" w:pos="479"/>
          <w:tab w:val="left" w:pos="481"/>
        </w:tabs>
        <w:ind w:right="113"/>
      </w:pPr>
      <w:r w:rsidRPr="00C77569">
        <w:t>Proven interpersonal, communication and people skills, including critical listening, the ability to question intelligently and debate constructively</w:t>
      </w:r>
      <w:r w:rsidR="007F51D2">
        <w:t>.</w:t>
      </w:r>
    </w:p>
    <w:p w14:paraId="34FA440B" w14:textId="235DCF0D" w:rsidR="00444E39" w:rsidRPr="00C77569" w:rsidRDefault="001B3632" w:rsidP="00C0206D">
      <w:pPr>
        <w:pStyle w:val="NoSpacing"/>
        <w:numPr>
          <w:ilvl w:val="0"/>
          <w:numId w:val="5"/>
        </w:numPr>
      </w:pPr>
      <w:r w:rsidRPr="00C77569">
        <w:t>The</w:t>
      </w:r>
      <w:r w:rsidRPr="00C77569">
        <w:rPr>
          <w:spacing w:val="32"/>
        </w:rPr>
        <w:t xml:space="preserve"> </w:t>
      </w:r>
      <w:r w:rsidRPr="00C77569">
        <w:t>ability</w:t>
      </w:r>
      <w:r w:rsidRPr="00C77569">
        <w:rPr>
          <w:spacing w:val="30"/>
        </w:rPr>
        <w:t xml:space="preserve"> </w:t>
      </w:r>
      <w:r w:rsidRPr="00C77569">
        <w:t>to</w:t>
      </w:r>
      <w:r w:rsidRPr="00C77569">
        <w:rPr>
          <w:spacing w:val="31"/>
        </w:rPr>
        <w:t xml:space="preserve"> </w:t>
      </w:r>
      <w:r w:rsidRPr="00C77569">
        <w:t>demonstrate</w:t>
      </w:r>
      <w:r w:rsidRPr="00C77569">
        <w:rPr>
          <w:spacing w:val="32"/>
        </w:rPr>
        <w:t xml:space="preserve"> </w:t>
      </w:r>
      <w:r w:rsidRPr="00C77569">
        <w:t>sound</w:t>
      </w:r>
      <w:r w:rsidRPr="00C77569">
        <w:rPr>
          <w:spacing w:val="31"/>
        </w:rPr>
        <w:t xml:space="preserve"> </w:t>
      </w:r>
      <w:r w:rsidRPr="00C77569">
        <w:t>judgement</w:t>
      </w:r>
      <w:r w:rsidRPr="00C77569">
        <w:rPr>
          <w:spacing w:val="30"/>
        </w:rPr>
        <w:t xml:space="preserve"> </w:t>
      </w:r>
      <w:r w:rsidRPr="00C77569">
        <w:t>and</w:t>
      </w:r>
      <w:r w:rsidRPr="00C77569">
        <w:rPr>
          <w:spacing w:val="31"/>
        </w:rPr>
        <w:t xml:space="preserve"> </w:t>
      </w:r>
      <w:r w:rsidR="00C0206D" w:rsidRPr="00C77569">
        <w:t>integrity and</w:t>
      </w:r>
      <w:r w:rsidRPr="00C77569">
        <w:rPr>
          <w:spacing w:val="31"/>
        </w:rPr>
        <w:t xml:space="preserve"> </w:t>
      </w:r>
      <w:r w:rsidRPr="00C77569">
        <w:t>earn</w:t>
      </w:r>
      <w:r w:rsidRPr="00C77569">
        <w:rPr>
          <w:spacing w:val="31"/>
        </w:rPr>
        <w:t xml:space="preserve"> </w:t>
      </w:r>
      <w:r w:rsidRPr="00C77569">
        <w:t>the</w:t>
      </w:r>
      <w:r w:rsidRPr="00C77569">
        <w:rPr>
          <w:spacing w:val="30"/>
        </w:rPr>
        <w:t xml:space="preserve"> </w:t>
      </w:r>
      <w:r w:rsidRPr="00C77569">
        <w:t>respect</w:t>
      </w:r>
      <w:r w:rsidRPr="00C77569">
        <w:rPr>
          <w:spacing w:val="32"/>
        </w:rPr>
        <w:t xml:space="preserve"> </w:t>
      </w:r>
      <w:r w:rsidRPr="00C77569">
        <w:t>and</w:t>
      </w:r>
      <w:r w:rsidRPr="00C77569">
        <w:rPr>
          <w:spacing w:val="31"/>
        </w:rPr>
        <w:t xml:space="preserve"> </w:t>
      </w:r>
      <w:r w:rsidRPr="00C77569">
        <w:t>trust</w:t>
      </w:r>
      <w:r w:rsidRPr="00C77569">
        <w:rPr>
          <w:spacing w:val="32"/>
        </w:rPr>
        <w:t xml:space="preserve"> </w:t>
      </w:r>
      <w:r w:rsidRPr="00C77569">
        <w:t>of other Committee members</w:t>
      </w:r>
      <w:r w:rsidR="007F51D2">
        <w:t>.</w:t>
      </w:r>
    </w:p>
    <w:p w14:paraId="28B130D2" w14:textId="18A6CDCA" w:rsidR="00BF65E5" w:rsidRPr="00C77569" w:rsidRDefault="001B3632" w:rsidP="00C0206D">
      <w:pPr>
        <w:pStyle w:val="NoSpacing"/>
        <w:numPr>
          <w:ilvl w:val="0"/>
          <w:numId w:val="5"/>
        </w:numPr>
      </w:pPr>
      <w:r w:rsidRPr="00C77569">
        <w:t xml:space="preserve">The ability to participate effectively in meetings and confidence to challenge and hold to account </w:t>
      </w:r>
      <w:r w:rsidR="001246DD" w:rsidRPr="00C77569">
        <w:t>BASW’s</w:t>
      </w:r>
      <w:r w:rsidRPr="00C77569">
        <w:t xml:space="preserve"> executive</w:t>
      </w:r>
      <w:r w:rsidR="007F51D2">
        <w:t>.</w:t>
      </w:r>
    </w:p>
    <w:p w14:paraId="2D497E13" w14:textId="51E25C3D" w:rsidR="00444E39" w:rsidRPr="00C77569" w:rsidRDefault="001B3632" w:rsidP="00C0206D">
      <w:pPr>
        <w:pStyle w:val="NoSpacing"/>
        <w:numPr>
          <w:ilvl w:val="0"/>
          <w:numId w:val="5"/>
        </w:numPr>
      </w:pPr>
      <w:r w:rsidRPr="00C77569">
        <w:t xml:space="preserve">The ability to work within a framework of collective decision-making in the best interests of </w:t>
      </w:r>
      <w:r w:rsidR="001246DD" w:rsidRPr="00C77569">
        <w:t xml:space="preserve">BASW </w:t>
      </w:r>
      <w:r w:rsidRPr="00C77569">
        <w:t xml:space="preserve">and within the </w:t>
      </w:r>
      <w:r w:rsidR="00632634">
        <w:t xml:space="preserve">delegated responsibilities of the </w:t>
      </w:r>
      <w:r w:rsidRPr="00C77569">
        <w:t>Committee</w:t>
      </w:r>
      <w:r w:rsidR="007F51D2">
        <w:t>.</w:t>
      </w:r>
    </w:p>
    <w:p w14:paraId="1314DD99" w14:textId="15C71135" w:rsidR="00444E39" w:rsidRPr="00C77569" w:rsidRDefault="001B3632" w:rsidP="00C0206D">
      <w:pPr>
        <w:pStyle w:val="NoSpacing"/>
        <w:numPr>
          <w:ilvl w:val="0"/>
          <w:numId w:val="5"/>
        </w:numPr>
      </w:pPr>
      <w:r w:rsidRPr="00C77569">
        <w:t>Understanding</w:t>
      </w:r>
      <w:r w:rsidRPr="00C77569">
        <w:rPr>
          <w:spacing w:val="-8"/>
        </w:rPr>
        <w:t xml:space="preserve"> </w:t>
      </w:r>
      <w:r w:rsidRPr="00C77569">
        <w:t>of</w:t>
      </w:r>
      <w:r w:rsidRPr="00C77569">
        <w:rPr>
          <w:spacing w:val="-6"/>
        </w:rPr>
        <w:t xml:space="preserve"> </w:t>
      </w:r>
      <w:r w:rsidRPr="00C77569">
        <w:t>the</w:t>
      </w:r>
      <w:r w:rsidRPr="00C77569">
        <w:rPr>
          <w:spacing w:val="-3"/>
        </w:rPr>
        <w:t xml:space="preserve"> </w:t>
      </w:r>
      <w:r w:rsidRPr="00C77569">
        <w:t>need</w:t>
      </w:r>
      <w:r w:rsidRPr="00C77569">
        <w:rPr>
          <w:spacing w:val="-7"/>
        </w:rPr>
        <w:t xml:space="preserve"> </w:t>
      </w:r>
      <w:r w:rsidRPr="00C77569">
        <w:t>to</w:t>
      </w:r>
      <w:r w:rsidRPr="00C77569">
        <w:rPr>
          <w:spacing w:val="-3"/>
        </w:rPr>
        <w:t xml:space="preserve"> </w:t>
      </w:r>
      <w:r w:rsidRPr="00C77569">
        <w:t>balance</w:t>
      </w:r>
      <w:r w:rsidRPr="00C77569">
        <w:rPr>
          <w:spacing w:val="-4"/>
        </w:rPr>
        <w:t xml:space="preserve"> </w:t>
      </w:r>
      <w:r w:rsidRPr="00C77569">
        <w:t>conflicting</w:t>
      </w:r>
      <w:r w:rsidRPr="00C77569">
        <w:rPr>
          <w:spacing w:val="-5"/>
        </w:rPr>
        <w:t xml:space="preserve"> </w:t>
      </w:r>
      <w:r w:rsidRPr="00C77569">
        <w:t>factors</w:t>
      </w:r>
      <w:r w:rsidRPr="00C77569">
        <w:rPr>
          <w:spacing w:val="-4"/>
        </w:rPr>
        <w:t xml:space="preserve"> </w:t>
      </w:r>
      <w:r w:rsidRPr="00C77569">
        <w:t>and</w:t>
      </w:r>
      <w:r w:rsidRPr="00C77569">
        <w:rPr>
          <w:spacing w:val="-5"/>
        </w:rPr>
        <w:t xml:space="preserve"> </w:t>
      </w:r>
      <w:r w:rsidRPr="00C77569">
        <w:t>make</w:t>
      </w:r>
      <w:r w:rsidRPr="00C77569">
        <w:rPr>
          <w:spacing w:val="-6"/>
        </w:rPr>
        <w:t xml:space="preserve"> </w:t>
      </w:r>
      <w:r w:rsidRPr="00C77569">
        <w:t>objective</w:t>
      </w:r>
      <w:r w:rsidRPr="00C77569">
        <w:rPr>
          <w:spacing w:val="-3"/>
        </w:rPr>
        <w:t xml:space="preserve"> </w:t>
      </w:r>
      <w:r w:rsidRPr="00C77569">
        <w:rPr>
          <w:spacing w:val="-2"/>
        </w:rPr>
        <w:t>decisions</w:t>
      </w:r>
      <w:r w:rsidR="00C0206D">
        <w:rPr>
          <w:spacing w:val="-2"/>
        </w:rPr>
        <w:t>.</w:t>
      </w:r>
    </w:p>
    <w:p w14:paraId="228602F0" w14:textId="41C35AEA" w:rsidR="00444E39" w:rsidRPr="00C77569" w:rsidRDefault="001B3632" w:rsidP="00C0206D">
      <w:pPr>
        <w:pStyle w:val="NoSpacing"/>
        <w:numPr>
          <w:ilvl w:val="0"/>
          <w:numId w:val="5"/>
        </w:numPr>
      </w:pPr>
      <w:r w:rsidRPr="00C77569">
        <w:t>Appreciation</w:t>
      </w:r>
      <w:r w:rsidRPr="00C77569">
        <w:rPr>
          <w:spacing w:val="-7"/>
        </w:rPr>
        <w:t xml:space="preserve"> </w:t>
      </w:r>
      <w:r w:rsidRPr="00C77569">
        <w:t>of</w:t>
      </w:r>
      <w:r w:rsidRPr="00C77569">
        <w:rPr>
          <w:spacing w:val="-6"/>
        </w:rPr>
        <w:t xml:space="preserve"> </w:t>
      </w:r>
      <w:r w:rsidRPr="00C77569">
        <w:t>the</w:t>
      </w:r>
      <w:r w:rsidRPr="00C77569">
        <w:rPr>
          <w:spacing w:val="-3"/>
        </w:rPr>
        <w:t xml:space="preserve"> </w:t>
      </w:r>
      <w:r w:rsidRPr="00C77569">
        <w:t>importance</w:t>
      </w:r>
      <w:r w:rsidRPr="00C77569">
        <w:rPr>
          <w:spacing w:val="-2"/>
        </w:rPr>
        <w:t xml:space="preserve"> </w:t>
      </w:r>
      <w:r w:rsidRPr="00C77569">
        <w:t>of</w:t>
      </w:r>
      <w:r w:rsidRPr="00C77569">
        <w:rPr>
          <w:spacing w:val="-3"/>
        </w:rPr>
        <w:t xml:space="preserve"> </w:t>
      </w:r>
      <w:r w:rsidRPr="00C77569">
        <w:rPr>
          <w:spacing w:val="-2"/>
        </w:rPr>
        <w:t>confidentiality</w:t>
      </w:r>
      <w:r w:rsidR="007F51D2">
        <w:rPr>
          <w:spacing w:val="-2"/>
        </w:rPr>
        <w:t>.</w:t>
      </w:r>
    </w:p>
    <w:p w14:paraId="3E48B95A" w14:textId="1A3081FD" w:rsidR="00444E39" w:rsidRPr="00C77569" w:rsidRDefault="001B3632" w:rsidP="00C0206D">
      <w:pPr>
        <w:pStyle w:val="NoSpacing"/>
        <w:numPr>
          <w:ilvl w:val="0"/>
          <w:numId w:val="5"/>
        </w:numPr>
      </w:pPr>
      <w:r w:rsidRPr="00C77569">
        <w:t xml:space="preserve">An appreciation of the role of </w:t>
      </w:r>
      <w:r w:rsidR="001246DD" w:rsidRPr="00C77569">
        <w:t>social workers</w:t>
      </w:r>
      <w:r w:rsidRPr="00C77569">
        <w:t xml:space="preserve"> to provide economic, </w:t>
      </w:r>
      <w:r w:rsidR="000E7846" w:rsidRPr="00C77569">
        <w:t>social,</w:t>
      </w:r>
      <w:r w:rsidRPr="00C77569">
        <w:t xml:space="preserve"> and cultural value to society</w:t>
      </w:r>
      <w:r w:rsidR="007F51D2">
        <w:t>.</w:t>
      </w:r>
    </w:p>
    <w:p w14:paraId="06FB8937" w14:textId="397C4A36" w:rsidR="00444E39" w:rsidRPr="00C77569" w:rsidRDefault="001B3632" w:rsidP="00C0206D">
      <w:pPr>
        <w:pStyle w:val="NoSpacing"/>
        <w:numPr>
          <w:ilvl w:val="0"/>
          <w:numId w:val="5"/>
        </w:numPr>
      </w:pPr>
      <w:r w:rsidRPr="00C77569">
        <w:t>An</w:t>
      </w:r>
      <w:r w:rsidRPr="00C77569">
        <w:rPr>
          <w:spacing w:val="26"/>
        </w:rPr>
        <w:t xml:space="preserve"> </w:t>
      </w:r>
      <w:r w:rsidRPr="00C77569">
        <w:t>understanding</w:t>
      </w:r>
      <w:r w:rsidRPr="00C77569">
        <w:rPr>
          <w:spacing w:val="27"/>
        </w:rPr>
        <w:t xml:space="preserve"> </w:t>
      </w:r>
      <w:r w:rsidRPr="00C77569">
        <w:t>of</w:t>
      </w:r>
      <w:r w:rsidRPr="00C77569">
        <w:rPr>
          <w:spacing w:val="27"/>
        </w:rPr>
        <w:t xml:space="preserve"> </w:t>
      </w:r>
      <w:r w:rsidRPr="00C77569">
        <w:t>the</w:t>
      </w:r>
      <w:r w:rsidRPr="00C77569">
        <w:rPr>
          <w:spacing w:val="28"/>
        </w:rPr>
        <w:t xml:space="preserve"> </w:t>
      </w:r>
      <w:r w:rsidRPr="00C77569">
        <w:t>external</w:t>
      </w:r>
      <w:r w:rsidRPr="00C77569">
        <w:rPr>
          <w:spacing w:val="27"/>
        </w:rPr>
        <w:t xml:space="preserve"> </w:t>
      </w:r>
      <w:r w:rsidRPr="00C77569">
        <w:t>pressures</w:t>
      </w:r>
      <w:r w:rsidRPr="00C77569">
        <w:rPr>
          <w:spacing w:val="27"/>
        </w:rPr>
        <w:t xml:space="preserve"> </w:t>
      </w:r>
      <w:r w:rsidRPr="00C77569">
        <w:t>in</w:t>
      </w:r>
      <w:r w:rsidRPr="00C77569">
        <w:rPr>
          <w:spacing w:val="26"/>
        </w:rPr>
        <w:t xml:space="preserve"> </w:t>
      </w:r>
      <w:r w:rsidRPr="00C77569">
        <w:t>the</w:t>
      </w:r>
      <w:r w:rsidRPr="00C77569">
        <w:rPr>
          <w:spacing w:val="28"/>
        </w:rPr>
        <w:t xml:space="preserve"> </w:t>
      </w:r>
      <w:r w:rsidR="001246DD" w:rsidRPr="00C77569">
        <w:t>social work</w:t>
      </w:r>
      <w:r w:rsidRPr="00C77569">
        <w:rPr>
          <w:spacing w:val="26"/>
        </w:rPr>
        <w:t xml:space="preserve"> </w:t>
      </w:r>
      <w:r w:rsidRPr="00C77569">
        <w:t>sector</w:t>
      </w:r>
      <w:r w:rsidRPr="00C77569">
        <w:rPr>
          <w:spacing w:val="27"/>
        </w:rPr>
        <w:t xml:space="preserve"> </w:t>
      </w:r>
      <w:r w:rsidRPr="00C77569">
        <w:t>and</w:t>
      </w:r>
      <w:r w:rsidRPr="00C77569">
        <w:rPr>
          <w:spacing w:val="24"/>
        </w:rPr>
        <w:t xml:space="preserve"> </w:t>
      </w:r>
      <w:r w:rsidRPr="00C77569">
        <w:t>the</w:t>
      </w:r>
      <w:r w:rsidRPr="00C77569">
        <w:rPr>
          <w:spacing w:val="28"/>
        </w:rPr>
        <w:t xml:space="preserve"> </w:t>
      </w:r>
      <w:r w:rsidRPr="00C77569">
        <w:t xml:space="preserve">challenges facing </w:t>
      </w:r>
      <w:r w:rsidR="001246DD" w:rsidRPr="00C77569">
        <w:t>BASW</w:t>
      </w:r>
      <w:r w:rsidRPr="00C77569">
        <w:t xml:space="preserve"> to overcome them.</w:t>
      </w:r>
    </w:p>
    <w:p w14:paraId="7ACBBC72" w14:textId="77777777" w:rsidR="00444E39" w:rsidRPr="00C77569" w:rsidRDefault="00444E39" w:rsidP="00C0206D">
      <w:pPr>
        <w:pStyle w:val="NoSpacing"/>
      </w:pPr>
    </w:p>
    <w:p w14:paraId="75096DD4" w14:textId="77777777" w:rsidR="00444E39" w:rsidRPr="00C77569" w:rsidRDefault="001B3632" w:rsidP="00103AA1">
      <w:pPr>
        <w:pStyle w:val="Heading1"/>
        <w:ind w:left="0"/>
      </w:pPr>
      <w:r w:rsidRPr="00C77569">
        <w:rPr>
          <w:spacing w:val="-2"/>
        </w:rPr>
        <w:t>Experience</w:t>
      </w:r>
    </w:p>
    <w:p w14:paraId="05C74725" w14:textId="32AB18C1" w:rsidR="00444E39" w:rsidRDefault="00444E39">
      <w:pPr>
        <w:pStyle w:val="BodyText"/>
        <w:rPr>
          <w:b/>
        </w:rPr>
      </w:pPr>
    </w:p>
    <w:p w14:paraId="6E57984C" w14:textId="5A65E5F0" w:rsidR="00C0206D" w:rsidRPr="0081343F" w:rsidRDefault="00C0206D" w:rsidP="00C0206D">
      <w:pPr>
        <w:tabs>
          <w:tab w:val="left" w:pos="479"/>
          <w:tab w:val="left" w:pos="480"/>
        </w:tabs>
        <w:spacing w:line="279" w:lineRule="exact"/>
        <w:jc w:val="both"/>
        <w:rPr>
          <w:rFonts w:cstheme="minorHAnsi"/>
        </w:rPr>
      </w:pPr>
      <w:r w:rsidRPr="0081343F">
        <w:rPr>
          <w:rFonts w:cstheme="minorHAnsi"/>
        </w:rPr>
        <w:t xml:space="preserve">We are looking for Committee members who </w:t>
      </w:r>
      <w:r w:rsidR="007F4805">
        <w:rPr>
          <w:rFonts w:cstheme="minorHAnsi"/>
        </w:rPr>
        <w:t>work</w:t>
      </w:r>
      <w:r w:rsidRPr="0081343F">
        <w:rPr>
          <w:rFonts w:cstheme="minorHAnsi"/>
          <w:spacing w:val="-4"/>
        </w:rPr>
        <w:t xml:space="preserve"> </w:t>
      </w:r>
      <w:r w:rsidRPr="0081343F">
        <w:rPr>
          <w:rFonts w:cstheme="minorHAnsi"/>
        </w:rPr>
        <w:t>in</w:t>
      </w:r>
      <w:r w:rsidRPr="0081343F">
        <w:rPr>
          <w:rFonts w:cstheme="minorHAnsi"/>
          <w:spacing w:val="-5"/>
        </w:rPr>
        <w:t xml:space="preserve"> </w:t>
      </w:r>
      <w:r>
        <w:rPr>
          <w:rFonts w:cstheme="minorHAnsi"/>
        </w:rPr>
        <w:t xml:space="preserve">independent social work. Joining the Committee </w:t>
      </w:r>
      <w:r w:rsidRPr="0081343F">
        <w:rPr>
          <w:rFonts w:cstheme="minorHAnsi"/>
        </w:rPr>
        <w:t>is an excellent CPD opportunity to develop skills</w:t>
      </w:r>
      <w:r>
        <w:rPr>
          <w:rFonts w:cstheme="minorHAnsi"/>
        </w:rPr>
        <w:t xml:space="preserve"> and</w:t>
      </w:r>
      <w:r w:rsidRPr="0081343F">
        <w:rPr>
          <w:rFonts w:cstheme="minorHAnsi"/>
        </w:rPr>
        <w:t xml:space="preserve"> support will be provided. </w:t>
      </w:r>
    </w:p>
    <w:p w14:paraId="75AC12E8" w14:textId="77777777" w:rsidR="00632634" w:rsidRPr="0081343F" w:rsidRDefault="00632634" w:rsidP="00632634">
      <w:pPr>
        <w:tabs>
          <w:tab w:val="left" w:pos="479"/>
          <w:tab w:val="left" w:pos="480"/>
        </w:tabs>
        <w:spacing w:line="279" w:lineRule="exact"/>
        <w:jc w:val="both"/>
        <w:rPr>
          <w:rFonts w:cstheme="minorHAnsi"/>
        </w:rPr>
      </w:pPr>
    </w:p>
    <w:p w14:paraId="593DDD14" w14:textId="63C45943" w:rsidR="00632634" w:rsidRPr="0081343F" w:rsidRDefault="00632634" w:rsidP="00632634">
      <w:pPr>
        <w:jc w:val="both"/>
        <w:rPr>
          <w:rFonts w:cstheme="minorHAnsi"/>
        </w:rPr>
      </w:pPr>
      <w:r w:rsidRPr="0081343F">
        <w:rPr>
          <w:rFonts w:cstheme="minorHAnsi"/>
        </w:rPr>
        <w:t xml:space="preserve">We are looking for Committee members who are effective communicators and who can communicate the work of the </w:t>
      </w:r>
      <w:r w:rsidR="00C0206D">
        <w:rPr>
          <w:rFonts w:cstheme="minorHAnsi"/>
        </w:rPr>
        <w:t>Independents’ Committee</w:t>
      </w:r>
      <w:r w:rsidRPr="0081343F">
        <w:rPr>
          <w:rFonts w:cstheme="minorHAnsi"/>
        </w:rPr>
        <w:t xml:space="preserve"> to Council and to the wider membership. </w:t>
      </w:r>
    </w:p>
    <w:p w14:paraId="7F5FCF0B" w14:textId="77777777" w:rsidR="00444E39" w:rsidRPr="00C77569" w:rsidRDefault="00444E39">
      <w:pPr>
        <w:pStyle w:val="BodyText"/>
        <w:spacing w:before="1"/>
      </w:pPr>
    </w:p>
    <w:p w14:paraId="1996E3D7" w14:textId="77777777" w:rsidR="00444E39" w:rsidRPr="00C77569" w:rsidRDefault="001B3632" w:rsidP="00103AA1">
      <w:pPr>
        <w:pStyle w:val="Heading1"/>
        <w:ind w:left="0"/>
      </w:pPr>
      <w:r w:rsidRPr="00C77569">
        <w:rPr>
          <w:spacing w:val="-2"/>
        </w:rPr>
        <w:t>Accountability</w:t>
      </w:r>
    </w:p>
    <w:p w14:paraId="4CAF78E9" w14:textId="77777777" w:rsidR="00444E39" w:rsidRPr="00C77569" w:rsidRDefault="00444E39">
      <w:pPr>
        <w:pStyle w:val="BodyText"/>
        <w:spacing w:before="10"/>
        <w:rPr>
          <w:b/>
        </w:rPr>
      </w:pPr>
    </w:p>
    <w:p w14:paraId="02BE5944" w14:textId="40CA009A" w:rsidR="00444E39" w:rsidRPr="00C77569" w:rsidRDefault="00DD3DD3" w:rsidP="00103AA1">
      <w:pPr>
        <w:pStyle w:val="BodyText"/>
        <w:ind w:right="109"/>
        <w:jc w:val="both"/>
      </w:pPr>
      <w:r w:rsidRPr="00C77569">
        <w:t xml:space="preserve">Committee members are required to demonstrate their commitment to high standards of governance and probity and the ability to operate in accordance with the </w:t>
      </w:r>
      <w:r w:rsidR="00C44CF3" w:rsidRPr="00C77569">
        <w:t>Financial Reporting Counci</w:t>
      </w:r>
      <w:r w:rsidR="007641C6" w:rsidRPr="00C77569">
        <w:t>l (</w:t>
      </w:r>
      <w:r w:rsidR="001246DD" w:rsidRPr="00C77569">
        <w:t>FRC</w:t>
      </w:r>
      <w:r w:rsidR="007641C6" w:rsidRPr="00C77569">
        <w:t>)</w:t>
      </w:r>
      <w:r w:rsidR="001246DD" w:rsidRPr="00C77569">
        <w:t xml:space="preserve"> UK</w:t>
      </w:r>
      <w:r w:rsidR="00386A79" w:rsidRPr="00C77569">
        <w:t xml:space="preserve"> </w:t>
      </w:r>
      <w:r w:rsidR="001246DD" w:rsidRPr="00C77569">
        <w:t xml:space="preserve">Corporate </w:t>
      </w:r>
      <w:r w:rsidR="00386A79" w:rsidRPr="00C77569">
        <w:t>Governance</w:t>
      </w:r>
      <w:r w:rsidR="001246DD" w:rsidRPr="00C77569">
        <w:t xml:space="preserve"> Code</w:t>
      </w:r>
      <w:r w:rsidRPr="00C77569">
        <w:t xml:space="preserve"> and the Nolan Principles of Standards in Public Life (selflessness, integrity, objectivity, accountability, openness, </w:t>
      </w:r>
      <w:r w:rsidR="000E7846" w:rsidRPr="00C77569">
        <w:t>honesty,</w:t>
      </w:r>
      <w:r w:rsidRPr="00C77569">
        <w:t xml:space="preserve"> and leadership).</w:t>
      </w:r>
    </w:p>
    <w:p w14:paraId="5B733847" w14:textId="77777777" w:rsidR="00444E39" w:rsidRPr="00C77569" w:rsidRDefault="00444E39">
      <w:pPr>
        <w:pStyle w:val="BodyText"/>
        <w:spacing w:before="1"/>
      </w:pPr>
    </w:p>
    <w:p w14:paraId="6E42ECEF" w14:textId="1F625AA2" w:rsidR="00444E39" w:rsidRPr="00C77569" w:rsidRDefault="00DD3DD3" w:rsidP="00103AA1">
      <w:pPr>
        <w:pStyle w:val="BodyText"/>
        <w:ind w:right="110"/>
        <w:jc w:val="both"/>
      </w:pPr>
      <w:r w:rsidRPr="00C77569">
        <w:t xml:space="preserve">Committee members are required to routinely disclose any material relationships or </w:t>
      </w:r>
      <w:r w:rsidR="000E7846" w:rsidRPr="00C77569">
        <w:t>circumstances</w:t>
      </w:r>
      <w:r w:rsidRPr="00C77569">
        <w:t xml:space="preserve"> that could affect (or appear to affect) their judgment as a </w:t>
      </w:r>
      <w:proofErr w:type="gramStart"/>
      <w:r w:rsidRPr="00C77569">
        <w:t>Committee member disclosures</w:t>
      </w:r>
      <w:proofErr w:type="gramEnd"/>
      <w:r w:rsidRPr="00C77569">
        <w:t xml:space="preserve"> should also be</w:t>
      </w:r>
      <w:r w:rsidRPr="00C77569">
        <w:rPr>
          <w:spacing w:val="40"/>
        </w:rPr>
        <w:t xml:space="preserve"> </w:t>
      </w:r>
      <w:r w:rsidRPr="00C77569">
        <w:t>made at the application stage.</w:t>
      </w:r>
    </w:p>
    <w:p w14:paraId="1888884F" w14:textId="77777777" w:rsidR="00444E39" w:rsidRPr="00C77569" w:rsidRDefault="00444E39">
      <w:pPr>
        <w:pStyle w:val="BodyText"/>
        <w:spacing w:before="10"/>
      </w:pPr>
    </w:p>
    <w:p w14:paraId="48E1FF5D" w14:textId="40545D38" w:rsidR="00444E39" w:rsidRPr="00C77569" w:rsidRDefault="00B06F38" w:rsidP="00103AA1">
      <w:pPr>
        <w:pStyle w:val="BodyText"/>
        <w:spacing w:before="1"/>
        <w:ind w:right="111"/>
        <w:jc w:val="both"/>
      </w:pPr>
      <w:r w:rsidRPr="00C77569">
        <w:t>Members of the Committee are accountable to the Chair of the Committee and Council.</w:t>
      </w:r>
    </w:p>
    <w:p w14:paraId="210E6343" w14:textId="77777777" w:rsidR="00444E39" w:rsidRPr="00C77569" w:rsidRDefault="00444E39">
      <w:pPr>
        <w:pStyle w:val="BodyText"/>
      </w:pPr>
    </w:p>
    <w:p w14:paraId="4002B7F7" w14:textId="77777777" w:rsidR="00444E39" w:rsidRPr="00C77569" w:rsidRDefault="001B3632" w:rsidP="00103AA1">
      <w:pPr>
        <w:pStyle w:val="Heading1"/>
        <w:ind w:left="0"/>
      </w:pPr>
      <w:r w:rsidRPr="00C77569">
        <w:rPr>
          <w:spacing w:val="-2"/>
        </w:rPr>
        <w:t>Commitment</w:t>
      </w:r>
    </w:p>
    <w:p w14:paraId="4358422B" w14:textId="77777777" w:rsidR="00444E39" w:rsidRPr="00C77569" w:rsidRDefault="00444E39">
      <w:pPr>
        <w:pStyle w:val="BodyText"/>
        <w:rPr>
          <w:b/>
        </w:rPr>
      </w:pPr>
    </w:p>
    <w:p w14:paraId="078B3ECA" w14:textId="0E9D1FDA" w:rsidR="005D0CBA" w:rsidRPr="0081343F" w:rsidRDefault="005D0CBA" w:rsidP="005D0CBA">
      <w:pPr>
        <w:jc w:val="both"/>
        <w:rPr>
          <w:rFonts w:cstheme="minorHAnsi"/>
        </w:rPr>
      </w:pPr>
      <w:r w:rsidRPr="0081343F">
        <w:rPr>
          <w:rFonts w:cstheme="minorHAnsi"/>
        </w:rPr>
        <w:t xml:space="preserve">The time commitment involves four </w:t>
      </w:r>
      <w:r w:rsidR="00C0206D">
        <w:rPr>
          <w:rFonts w:cstheme="minorHAnsi"/>
        </w:rPr>
        <w:t xml:space="preserve">one and a half </w:t>
      </w:r>
      <w:r w:rsidRPr="0081343F">
        <w:rPr>
          <w:rFonts w:cstheme="minorHAnsi"/>
        </w:rPr>
        <w:t xml:space="preserve">hour scheduled meetings per year </w:t>
      </w:r>
      <w:r w:rsidR="00EA0040">
        <w:rPr>
          <w:rFonts w:cstheme="minorHAnsi"/>
        </w:rPr>
        <w:t>and</w:t>
      </w:r>
      <w:r w:rsidR="00FA0770">
        <w:rPr>
          <w:rFonts w:cstheme="minorHAnsi"/>
        </w:rPr>
        <w:t xml:space="preserve"> attendance at</w:t>
      </w:r>
      <w:r w:rsidR="00EA0040">
        <w:rPr>
          <w:rFonts w:cstheme="minorHAnsi"/>
        </w:rPr>
        <w:t xml:space="preserve"> the </w:t>
      </w:r>
      <w:r w:rsidR="00B10EAD">
        <w:rPr>
          <w:rFonts w:cstheme="minorHAnsi"/>
        </w:rPr>
        <w:t>occasional</w:t>
      </w:r>
      <w:r w:rsidR="00EA0040">
        <w:rPr>
          <w:rFonts w:cstheme="minorHAnsi"/>
        </w:rPr>
        <w:t xml:space="preserve"> thematic meeting</w:t>
      </w:r>
      <w:r w:rsidR="00B10EAD">
        <w:rPr>
          <w:rFonts w:cstheme="minorHAnsi"/>
        </w:rPr>
        <w:t xml:space="preserve"> </w:t>
      </w:r>
      <w:r w:rsidRPr="0081343F">
        <w:rPr>
          <w:rFonts w:cstheme="minorHAnsi"/>
        </w:rPr>
        <w:t xml:space="preserve">plus time involved in reading papers in preparation for the meetings. Meetings will be held virtually wherever possible. </w:t>
      </w:r>
    </w:p>
    <w:p w14:paraId="747BD090" w14:textId="77777777" w:rsidR="00444E39" w:rsidRPr="00C77569" w:rsidRDefault="00444E39">
      <w:pPr>
        <w:pStyle w:val="BodyText"/>
        <w:spacing w:before="1"/>
      </w:pPr>
    </w:p>
    <w:p w14:paraId="4CFD0724" w14:textId="77777777" w:rsidR="00444E39" w:rsidRPr="00C77569" w:rsidRDefault="001B3632" w:rsidP="00103AA1">
      <w:pPr>
        <w:pStyle w:val="Heading1"/>
        <w:ind w:left="0"/>
        <w:jc w:val="both"/>
      </w:pPr>
      <w:r w:rsidRPr="00C77569">
        <w:t>Term</w:t>
      </w:r>
      <w:r w:rsidRPr="00C77569">
        <w:rPr>
          <w:spacing w:val="-5"/>
        </w:rPr>
        <w:t xml:space="preserve"> </w:t>
      </w:r>
      <w:r w:rsidRPr="00C77569">
        <w:t>of</w:t>
      </w:r>
      <w:r w:rsidRPr="00C77569">
        <w:rPr>
          <w:spacing w:val="-1"/>
        </w:rPr>
        <w:t xml:space="preserve"> </w:t>
      </w:r>
      <w:r w:rsidRPr="00C77569">
        <w:rPr>
          <w:spacing w:val="-2"/>
        </w:rPr>
        <w:t>Office</w:t>
      </w:r>
    </w:p>
    <w:p w14:paraId="2207E066" w14:textId="77777777" w:rsidR="00444E39" w:rsidRPr="00C77569" w:rsidRDefault="00444E39">
      <w:pPr>
        <w:pStyle w:val="BodyText"/>
        <w:spacing w:before="10"/>
        <w:rPr>
          <w:b/>
        </w:rPr>
      </w:pPr>
    </w:p>
    <w:p w14:paraId="2338673F" w14:textId="225AA81B" w:rsidR="00444E39" w:rsidRPr="00C77569" w:rsidRDefault="001B3632" w:rsidP="00103AA1">
      <w:pPr>
        <w:pStyle w:val="BodyText"/>
        <w:ind w:right="111"/>
        <w:jc w:val="both"/>
      </w:pPr>
      <w:r w:rsidRPr="00C77569">
        <w:t xml:space="preserve">Appointments are normally made for an initial period of a maximum of </w:t>
      </w:r>
      <w:r w:rsidR="009C3649" w:rsidRPr="00C77569">
        <w:t>2</w:t>
      </w:r>
      <w:r w:rsidRPr="00C77569">
        <w:t xml:space="preserve"> years and appointees will</w:t>
      </w:r>
      <w:r w:rsidRPr="00C77569">
        <w:rPr>
          <w:spacing w:val="40"/>
        </w:rPr>
        <w:t xml:space="preserve"> </w:t>
      </w:r>
      <w:r w:rsidRPr="00C77569">
        <w:t xml:space="preserve">be eligible for consideration for reappointment for a further term of </w:t>
      </w:r>
      <w:r w:rsidR="009C3649" w:rsidRPr="00C77569">
        <w:t>2</w:t>
      </w:r>
      <w:r w:rsidRPr="00C77569">
        <w:t xml:space="preserve"> years.</w:t>
      </w:r>
    </w:p>
    <w:p w14:paraId="45DDAC96" w14:textId="77777777" w:rsidR="00444E39" w:rsidRPr="00C77569" w:rsidRDefault="00444E39">
      <w:pPr>
        <w:pStyle w:val="BodyText"/>
        <w:spacing w:before="1"/>
      </w:pPr>
    </w:p>
    <w:p w14:paraId="6432C205" w14:textId="77777777" w:rsidR="00444E39" w:rsidRPr="00C77569" w:rsidRDefault="001B3632" w:rsidP="00103AA1">
      <w:pPr>
        <w:pStyle w:val="Heading1"/>
        <w:ind w:left="0"/>
      </w:pPr>
      <w:r w:rsidRPr="00C77569">
        <w:rPr>
          <w:spacing w:val="-2"/>
        </w:rPr>
        <w:lastRenderedPageBreak/>
        <w:t>Expenses</w:t>
      </w:r>
    </w:p>
    <w:p w14:paraId="0A4A1741" w14:textId="77777777" w:rsidR="00444E39" w:rsidRPr="00C77569" w:rsidRDefault="00444E39">
      <w:pPr>
        <w:pStyle w:val="BodyText"/>
        <w:rPr>
          <w:b/>
        </w:rPr>
      </w:pPr>
    </w:p>
    <w:p w14:paraId="1F731A9C" w14:textId="77777777" w:rsidR="005D0CBA" w:rsidRPr="0081343F" w:rsidRDefault="005D0CBA" w:rsidP="005D0CBA">
      <w:pPr>
        <w:jc w:val="both"/>
        <w:rPr>
          <w:rFonts w:cstheme="minorHAnsi"/>
        </w:rPr>
      </w:pPr>
      <w:r w:rsidRPr="0081343F">
        <w:rPr>
          <w:rFonts w:cstheme="minorHAnsi"/>
        </w:rPr>
        <w:t>This is an unremunerated position although reasonable expenses for attendance will be paid in line with BASW’s Members Expenses Policy.</w:t>
      </w:r>
    </w:p>
    <w:p w14:paraId="1BDF5492" w14:textId="43F169C2" w:rsidR="00444E39" w:rsidRPr="00C77569" w:rsidRDefault="00444E39" w:rsidP="005D0CBA">
      <w:pPr>
        <w:pStyle w:val="BodyText"/>
        <w:ind w:right="109"/>
        <w:jc w:val="both"/>
      </w:pPr>
    </w:p>
    <w:sectPr w:rsidR="00444E39" w:rsidRPr="00C77569">
      <w:headerReference w:type="default" r:id="rId12"/>
      <w:footerReference w:type="default" r:id="rId13"/>
      <w:pgSz w:w="11910" w:h="16850"/>
      <w:pgMar w:top="130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7FEB6" w14:textId="77777777" w:rsidR="001E2C28" w:rsidRDefault="001E2C28" w:rsidP="006A6433">
      <w:r>
        <w:separator/>
      </w:r>
    </w:p>
  </w:endnote>
  <w:endnote w:type="continuationSeparator" w:id="0">
    <w:p w14:paraId="238E02EB" w14:textId="77777777" w:rsidR="001E2C28" w:rsidRDefault="001E2C28" w:rsidP="006A6433">
      <w:r>
        <w:continuationSeparator/>
      </w:r>
    </w:p>
  </w:endnote>
  <w:endnote w:type="continuationNotice" w:id="1">
    <w:p w14:paraId="5BDFE13F" w14:textId="77777777" w:rsidR="001E2C28" w:rsidRDefault="001E2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704351"/>
      <w:docPartObj>
        <w:docPartGallery w:val="Page Numbers (Bottom of Page)"/>
        <w:docPartUnique/>
      </w:docPartObj>
    </w:sdtPr>
    <w:sdtEndPr/>
    <w:sdtContent>
      <w:sdt>
        <w:sdtPr>
          <w:id w:val="-1769616900"/>
          <w:docPartObj>
            <w:docPartGallery w:val="Page Numbers (Top of Page)"/>
            <w:docPartUnique/>
          </w:docPartObj>
        </w:sdtPr>
        <w:sdtEndPr/>
        <w:sdtContent>
          <w:p w14:paraId="32E05156" w14:textId="65A0D190" w:rsidR="006A6433" w:rsidRDefault="006A6433">
            <w:pPr>
              <w:pStyle w:val="Footer"/>
              <w:jc w:val="right"/>
            </w:pPr>
            <w:r w:rsidRPr="006A6433">
              <w:rPr>
                <w:sz w:val="20"/>
                <w:szCs w:val="20"/>
                <w:lang w:val="en-GB"/>
              </w:rPr>
              <w:t xml:space="preserve">Page </w:t>
            </w:r>
            <w:r w:rsidRPr="006A6433">
              <w:rPr>
                <w:sz w:val="20"/>
                <w:szCs w:val="20"/>
              </w:rPr>
              <w:fldChar w:fldCharType="begin"/>
            </w:r>
            <w:r w:rsidRPr="006A6433">
              <w:rPr>
                <w:sz w:val="20"/>
                <w:szCs w:val="20"/>
              </w:rPr>
              <w:instrText>PAGE</w:instrText>
            </w:r>
            <w:r w:rsidRPr="006A6433">
              <w:rPr>
                <w:sz w:val="20"/>
                <w:szCs w:val="20"/>
              </w:rPr>
              <w:fldChar w:fldCharType="separate"/>
            </w:r>
            <w:r w:rsidRPr="006A6433">
              <w:rPr>
                <w:sz w:val="20"/>
                <w:szCs w:val="20"/>
                <w:lang w:val="en-GB"/>
              </w:rPr>
              <w:t>2</w:t>
            </w:r>
            <w:r w:rsidRPr="006A6433">
              <w:rPr>
                <w:sz w:val="20"/>
                <w:szCs w:val="20"/>
              </w:rPr>
              <w:fldChar w:fldCharType="end"/>
            </w:r>
            <w:r w:rsidRPr="006A6433">
              <w:rPr>
                <w:sz w:val="20"/>
                <w:szCs w:val="20"/>
                <w:lang w:val="en-GB"/>
              </w:rPr>
              <w:t xml:space="preserve"> of </w:t>
            </w:r>
            <w:r w:rsidRPr="006A6433">
              <w:rPr>
                <w:sz w:val="20"/>
                <w:szCs w:val="20"/>
              </w:rPr>
              <w:fldChar w:fldCharType="begin"/>
            </w:r>
            <w:r w:rsidRPr="006A6433">
              <w:rPr>
                <w:sz w:val="20"/>
                <w:szCs w:val="20"/>
              </w:rPr>
              <w:instrText>NUMPAGES</w:instrText>
            </w:r>
            <w:r w:rsidRPr="006A6433">
              <w:rPr>
                <w:sz w:val="20"/>
                <w:szCs w:val="20"/>
              </w:rPr>
              <w:fldChar w:fldCharType="separate"/>
            </w:r>
            <w:r w:rsidRPr="006A6433">
              <w:rPr>
                <w:sz w:val="20"/>
                <w:szCs w:val="20"/>
                <w:lang w:val="en-GB"/>
              </w:rPr>
              <w:t>2</w:t>
            </w:r>
            <w:r w:rsidRPr="006A6433">
              <w:rPr>
                <w:sz w:val="20"/>
                <w:szCs w:val="20"/>
              </w:rPr>
              <w:fldChar w:fldCharType="end"/>
            </w:r>
          </w:p>
        </w:sdtContent>
      </w:sdt>
    </w:sdtContent>
  </w:sdt>
  <w:p w14:paraId="5DF8F57B" w14:textId="77777777" w:rsidR="006A6433" w:rsidRDefault="006A6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A4291" w14:textId="77777777" w:rsidR="001E2C28" w:rsidRDefault="001E2C28" w:rsidP="006A6433">
      <w:r>
        <w:separator/>
      </w:r>
    </w:p>
  </w:footnote>
  <w:footnote w:type="continuationSeparator" w:id="0">
    <w:p w14:paraId="087315A7" w14:textId="77777777" w:rsidR="001E2C28" w:rsidRDefault="001E2C28" w:rsidP="006A6433">
      <w:r>
        <w:continuationSeparator/>
      </w:r>
    </w:p>
  </w:footnote>
  <w:footnote w:type="continuationNotice" w:id="1">
    <w:p w14:paraId="52C70890" w14:textId="77777777" w:rsidR="001E2C28" w:rsidRDefault="001E2C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09F1C" w14:textId="1037D642" w:rsidR="006A6433" w:rsidRDefault="006A6433">
    <w:pPr>
      <w:pStyle w:val="Header"/>
    </w:pPr>
    <w:r>
      <w:rPr>
        <w:noProof/>
        <w:sz w:val="38"/>
      </w:rPr>
      <w:drawing>
        <wp:anchor distT="0" distB="0" distL="114300" distR="114300" simplePos="0" relativeHeight="251657216" behindDoc="1" locked="0" layoutInCell="1" allowOverlap="1" wp14:anchorId="516D5C92" wp14:editId="4C1AD664">
          <wp:simplePos x="0" y="0"/>
          <wp:positionH relativeFrom="column">
            <wp:posOffset>5242161</wp:posOffset>
          </wp:positionH>
          <wp:positionV relativeFrom="paragraph">
            <wp:posOffset>-286518</wp:posOffset>
          </wp:positionV>
          <wp:extent cx="1296000" cy="571354"/>
          <wp:effectExtent l="0" t="0" r="0" b="635"/>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00" cy="57135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65660"/>
    <w:multiLevelType w:val="hybridMultilevel"/>
    <w:tmpl w:val="E288F6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F685F"/>
    <w:multiLevelType w:val="hybridMultilevel"/>
    <w:tmpl w:val="D110F152"/>
    <w:lvl w:ilvl="0" w:tplc="A238CE2C">
      <w:numFmt w:val="bullet"/>
      <w:lvlText w:val=""/>
      <w:lvlJc w:val="left"/>
      <w:pPr>
        <w:ind w:left="478" w:hanging="361"/>
      </w:pPr>
      <w:rPr>
        <w:rFonts w:ascii="Symbol" w:eastAsia="Symbol" w:hAnsi="Symbol" w:cs="Symbol" w:hint="default"/>
        <w:b w:val="0"/>
        <w:bCs w:val="0"/>
        <w:i w:val="0"/>
        <w:iCs w:val="0"/>
        <w:w w:val="100"/>
        <w:sz w:val="22"/>
        <w:szCs w:val="22"/>
        <w:lang w:val="en-US" w:eastAsia="en-US" w:bidi="ar-SA"/>
      </w:rPr>
    </w:lvl>
    <w:lvl w:ilvl="1" w:tplc="115AFA8A">
      <w:numFmt w:val="bullet"/>
      <w:lvlText w:val="•"/>
      <w:lvlJc w:val="left"/>
      <w:pPr>
        <w:ind w:left="1362" w:hanging="361"/>
      </w:pPr>
      <w:rPr>
        <w:rFonts w:hint="default"/>
        <w:lang w:val="en-US" w:eastAsia="en-US" w:bidi="ar-SA"/>
      </w:rPr>
    </w:lvl>
    <w:lvl w:ilvl="2" w:tplc="0BD42890">
      <w:numFmt w:val="bullet"/>
      <w:lvlText w:val="•"/>
      <w:lvlJc w:val="left"/>
      <w:pPr>
        <w:ind w:left="2245" w:hanging="361"/>
      </w:pPr>
      <w:rPr>
        <w:rFonts w:hint="default"/>
        <w:lang w:val="en-US" w:eastAsia="en-US" w:bidi="ar-SA"/>
      </w:rPr>
    </w:lvl>
    <w:lvl w:ilvl="3" w:tplc="60E81382">
      <w:numFmt w:val="bullet"/>
      <w:lvlText w:val="•"/>
      <w:lvlJc w:val="left"/>
      <w:pPr>
        <w:ind w:left="3127" w:hanging="361"/>
      </w:pPr>
      <w:rPr>
        <w:rFonts w:hint="default"/>
        <w:lang w:val="en-US" w:eastAsia="en-US" w:bidi="ar-SA"/>
      </w:rPr>
    </w:lvl>
    <w:lvl w:ilvl="4" w:tplc="D070E4EC">
      <w:numFmt w:val="bullet"/>
      <w:lvlText w:val="•"/>
      <w:lvlJc w:val="left"/>
      <w:pPr>
        <w:ind w:left="4010" w:hanging="361"/>
      </w:pPr>
      <w:rPr>
        <w:rFonts w:hint="default"/>
        <w:lang w:val="en-US" w:eastAsia="en-US" w:bidi="ar-SA"/>
      </w:rPr>
    </w:lvl>
    <w:lvl w:ilvl="5" w:tplc="D736B61E">
      <w:numFmt w:val="bullet"/>
      <w:lvlText w:val="•"/>
      <w:lvlJc w:val="left"/>
      <w:pPr>
        <w:ind w:left="4893" w:hanging="361"/>
      </w:pPr>
      <w:rPr>
        <w:rFonts w:hint="default"/>
        <w:lang w:val="en-US" w:eastAsia="en-US" w:bidi="ar-SA"/>
      </w:rPr>
    </w:lvl>
    <w:lvl w:ilvl="6" w:tplc="5608DF00">
      <w:numFmt w:val="bullet"/>
      <w:lvlText w:val="•"/>
      <w:lvlJc w:val="left"/>
      <w:pPr>
        <w:ind w:left="5775" w:hanging="361"/>
      </w:pPr>
      <w:rPr>
        <w:rFonts w:hint="default"/>
        <w:lang w:val="en-US" w:eastAsia="en-US" w:bidi="ar-SA"/>
      </w:rPr>
    </w:lvl>
    <w:lvl w:ilvl="7" w:tplc="82BAB902">
      <w:numFmt w:val="bullet"/>
      <w:lvlText w:val="•"/>
      <w:lvlJc w:val="left"/>
      <w:pPr>
        <w:ind w:left="6658" w:hanging="361"/>
      </w:pPr>
      <w:rPr>
        <w:rFonts w:hint="default"/>
        <w:lang w:val="en-US" w:eastAsia="en-US" w:bidi="ar-SA"/>
      </w:rPr>
    </w:lvl>
    <w:lvl w:ilvl="8" w:tplc="14F07E98">
      <w:numFmt w:val="bullet"/>
      <w:lvlText w:val="•"/>
      <w:lvlJc w:val="left"/>
      <w:pPr>
        <w:ind w:left="7541" w:hanging="361"/>
      </w:pPr>
      <w:rPr>
        <w:rFonts w:hint="default"/>
        <w:lang w:val="en-US" w:eastAsia="en-US" w:bidi="ar-SA"/>
      </w:rPr>
    </w:lvl>
  </w:abstractNum>
  <w:abstractNum w:abstractNumId="2" w15:restartNumberingAfterBreak="0">
    <w:nsid w:val="2C545559"/>
    <w:multiLevelType w:val="hybridMultilevel"/>
    <w:tmpl w:val="2370C732"/>
    <w:lvl w:ilvl="0" w:tplc="76CCFEEA">
      <w:numFmt w:val="bullet"/>
      <w:lvlText w:val=""/>
      <w:lvlJc w:val="left"/>
      <w:pPr>
        <w:ind w:left="838" w:hanging="361"/>
      </w:pPr>
      <w:rPr>
        <w:rFonts w:ascii="Symbol" w:eastAsia="Symbol" w:hAnsi="Symbol" w:cs="Symbol" w:hint="default"/>
        <w:b w:val="0"/>
        <w:bCs w:val="0"/>
        <w:i w:val="0"/>
        <w:iCs w:val="0"/>
        <w:w w:val="100"/>
        <w:sz w:val="22"/>
        <w:szCs w:val="22"/>
        <w:lang w:val="en-US" w:eastAsia="en-US" w:bidi="ar-SA"/>
      </w:rPr>
    </w:lvl>
    <w:lvl w:ilvl="1" w:tplc="EE14F698">
      <w:numFmt w:val="bullet"/>
      <w:lvlText w:val="•"/>
      <w:lvlJc w:val="left"/>
      <w:pPr>
        <w:ind w:left="1686" w:hanging="361"/>
      </w:pPr>
      <w:rPr>
        <w:rFonts w:hint="default"/>
        <w:lang w:val="en-US" w:eastAsia="en-US" w:bidi="ar-SA"/>
      </w:rPr>
    </w:lvl>
    <w:lvl w:ilvl="2" w:tplc="A7700CE6">
      <w:numFmt w:val="bullet"/>
      <w:lvlText w:val="•"/>
      <w:lvlJc w:val="left"/>
      <w:pPr>
        <w:ind w:left="2533" w:hanging="361"/>
      </w:pPr>
      <w:rPr>
        <w:rFonts w:hint="default"/>
        <w:lang w:val="en-US" w:eastAsia="en-US" w:bidi="ar-SA"/>
      </w:rPr>
    </w:lvl>
    <w:lvl w:ilvl="3" w:tplc="30E07150">
      <w:numFmt w:val="bullet"/>
      <w:lvlText w:val="•"/>
      <w:lvlJc w:val="left"/>
      <w:pPr>
        <w:ind w:left="3379" w:hanging="361"/>
      </w:pPr>
      <w:rPr>
        <w:rFonts w:hint="default"/>
        <w:lang w:val="en-US" w:eastAsia="en-US" w:bidi="ar-SA"/>
      </w:rPr>
    </w:lvl>
    <w:lvl w:ilvl="4" w:tplc="AEA6B2BE">
      <w:numFmt w:val="bullet"/>
      <w:lvlText w:val="•"/>
      <w:lvlJc w:val="left"/>
      <w:pPr>
        <w:ind w:left="4226" w:hanging="361"/>
      </w:pPr>
      <w:rPr>
        <w:rFonts w:hint="default"/>
        <w:lang w:val="en-US" w:eastAsia="en-US" w:bidi="ar-SA"/>
      </w:rPr>
    </w:lvl>
    <w:lvl w:ilvl="5" w:tplc="D876CB1A">
      <w:numFmt w:val="bullet"/>
      <w:lvlText w:val="•"/>
      <w:lvlJc w:val="left"/>
      <w:pPr>
        <w:ind w:left="5073" w:hanging="361"/>
      </w:pPr>
      <w:rPr>
        <w:rFonts w:hint="default"/>
        <w:lang w:val="en-US" w:eastAsia="en-US" w:bidi="ar-SA"/>
      </w:rPr>
    </w:lvl>
    <w:lvl w:ilvl="6" w:tplc="3B6AA0C6">
      <w:numFmt w:val="bullet"/>
      <w:lvlText w:val="•"/>
      <w:lvlJc w:val="left"/>
      <w:pPr>
        <w:ind w:left="5919" w:hanging="361"/>
      </w:pPr>
      <w:rPr>
        <w:rFonts w:hint="default"/>
        <w:lang w:val="en-US" w:eastAsia="en-US" w:bidi="ar-SA"/>
      </w:rPr>
    </w:lvl>
    <w:lvl w:ilvl="7" w:tplc="5C9E7752">
      <w:numFmt w:val="bullet"/>
      <w:lvlText w:val="•"/>
      <w:lvlJc w:val="left"/>
      <w:pPr>
        <w:ind w:left="6766" w:hanging="361"/>
      </w:pPr>
      <w:rPr>
        <w:rFonts w:hint="default"/>
        <w:lang w:val="en-US" w:eastAsia="en-US" w:bidi="ar-SA"/>
      </w:rPr>
    </w:lvl>
    <w:lvl w:ilvl="8" w:tplc="1EB802E0">
      <w:numFmt w:val="bullet"/>
      <w:lvlText w:val="•"/>
      <w:lvlJc w:val="left"/>
      <w:pPr>
        <w:ind w:left="7613" w:hanging="361"/>
      </w:pPr>
      <w:rPr>
        <w:rFonts w:hint="default"/>
        <w:lang w:val="en-US" w:eastAsia="en-US" w:bidi="ar-SA"/>
      </w:rPr>
    </w:lvl>
  </w:abstractNum>
  <w:abstractNum w:abstractNumId="3" w15:restartNumberingAfterBreak="0">
    <w:nsid w:val="48D844AA"/>
    <w:multiLevelType w:val="hybridMultilevel"/>
    <w:tmpl w:val="B82C28C2"/>
    <w:lvl w:ilvl="0" w:tplc="08090003">
      <w:start w:val="1"/>
      <w:numFmt w:val="bullet"/>
      <w:lvlText w:val="o"/>
      <w:lvlJc w:val="left"/>
      <w:pPr>
        <w:ind w:left="478" w:hanging="361"/>
      </w:pPr>
      <w:rPr>
        <w:rFonts w:ascii="Courier New" w:hAnsi="Courier New" w:cs="Courier New" w:hint="default"/>
        <w:b w:val="0"/>
        <w:bCs w:val="0"/>
        <w:i w:val="0"/>
        <w:iCs w:val="0"/>
        <w:w w:val="100"/>
        <w:sz w:val="22"/>
        <w:szCs w:val="22"/>
        <w:lang w:val="en-US" w:eastAsia="en-US" w:bidi="ar-SA"/>
      </w:rPr>
    </w:lvl>
    <w:lvl w:ilvl="1" w:tplc="FFFFFFFF">
      <w:numFmt w:val="bullet"/>
      <w:lvlText w:val="•"/>
      <w:lvlJc w:val="left"/>
      <w:pPr>
        <w:ind w:left="1362" w:hanging="361"/>
      </w:pPr>
      <w:rPr>
        <w:rFonts w:hint="default"/>
        <w:lang w:val="en-US" w:eastAsia="en-US" w:bidi="ar-SA"/>
      </w:rPr>
    </w:lvl>
    <w:lvl w:ilvl="2" w:tplc="FFFFFFFF">
      <w:numFmt w:val="bullet"/>
      <w:lvlText w:val="•"/>
      <w:lvlJc w:val="left"/>
      <w:pPr>
        <w:ind w:left="2245" w:hanging="361"/>
      </w:pPr>
      <w:rPr>
        <w:rFonts w:hint="default"/>
        <w:lang w:val="en-US" w:eastAsia="en-US" w:bidi="ar-SA"/>
      </w:rPr>
    </w:lvl>
    <w:lvl w:ilvl="3" w:tplc="FFFFFFFF">
      <w:numFmt w:val="bullet"/>
      <w:lvlText w:val="•"/>
      <w:lvlJc w:val="left"/>
      <w:pPr>
        <w:ind w:left="3127" w:hanging="361"/>
      </w:pPr>
      <w:rPr>
        <w:rFonts w:hint="default"/>
        <w:lang w:val="en-US" w:eastAsia="en-US" w:bidi="ar-SA"/>
      </w:rPr>
    </w:lvl>
    <w:lvl w:ilvl="4" w:tplc="FFFFFFFF">
      <w:numFmt w:val="bullet"/>
      <w:lvlText w:val="•"/>
      <w:lvlJc w:val="left"/>
      <w:pPr>
        <w:ind w:left="4010" w:hanging="361"/>
      </w:pPr>
      <w:rPr>
        <w:rFonts w:hint="default"/>
        <w:lang w:val="en-US" w:eastAsia="en-US" w:bidi="ar-SA"/>
      </w:rPr>
    </w:lvl>
    <w:lvl w:ilvl="5" w:tplc="FFFFFFFF">
      <w:numFmt w:val="bullet"/>
      <w:lvlText w:val="•"/>
      <w:lvlJc w:val="left"/>
      <w:pPr>
        <w:ind w:left="4893" w:hanging="361"/>
      </w:pPr>
      <w:rPr>
        <w:rFonts w:hint="default"/>
        <w:lang w:val="en-US" w:eastAsia="en-US" w:bidi="ar-SA"/>
      </w:rPr>
    </w:lvl>
    <w:lvl w:ilvl="6" w:tplc="FFFFFFFF">
      <w:numFmt w:val="bullet"/>
      <w:lvlText w:val="•"/>
      <w:lvlJc w:val="left"/>
      <w:pPr>
        <w:ind w:left="5775" w:hanging="361"/>
      </w:pPr>
      <w:rPr>
        <w:rFonts w:hint="default"/>
        <w:lang w:val="en-US" w:eastAsia="en-US" w:bidi="ar-SA"/>
      </w:rPr>
    </w:lvl>
    <w:lvl w:ilvl="7" w:tplc="FFFFFFFF">
      <w:numFmt w:val="bullet"/>
      <w:lvlText w:val="•"/>
      <w:lvlJc w:val="left"/>
      <w:pPr>
        <w:ind w:left="6658" w:hanging="361"/>
      </w:pPr>
      <w:rPr>
        <w:rFonts w:hint="default"/>
        <w:lang w:val="en-US" w:eastAsia="en-US" w:bidi="ar-SA"/>
      </w:rPr>
    </w:lvl>
    <w:lvl w:ilvl="8" w:tplc="FFFFFFFF">
      <w:numFmt w:val="bullet"/>
      <w:lvlText w:val="•"/>
      <w:lvlJc w:val="left"/>
      <w:pPr>
        <w:ind w:left="7541" w:hanging="361"/>
      </w:pPr>
      <w:rPr>
        <w:rFonts w:hint="default"/>
        <w:lang w:val="en-US" w:eastAsia="en-US" w:bidi="ar-SA"/>
      </w:rPr>
    </w:lvl>
  </w:abstractNum>
  <w:abstractNum w:abstractNumId="4" w15:restartNumberingAfterBreak="0">
    <w:nsid w:val="68CA6655"/>
    <w:multiLevelType w:val="hybridMultilevel"/>
    <w:tmpl w:val="74D2F966"/>
    <w:lvl w:ilvl="0" w:tplc="8698F234">
      <w:start w:val="1"/>
      <w:numFmt w:val="decimal"/>
      <w:lvlText w:val="%1."/>
      <w:lvlJc w:val="left"/>
      <w:pPr>
        <w:ind w:left="740" w:hanging="38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4227942">
    <w:abstractNumId w:val="2"/>
  </w:num>
  <w:num w:numId="2" w16cid:durableId="2013291742">
    <w:abstractNumId w:val="1"/>
  </w:num>
  <w:num w:numId="3" w16cid:durableId="435173185">
    <w:abstractNumId w:val="0"/>
  </w:num>
  <w:num w:numId="4" w16cid:durableId="760831929">
    <w:abstractNumId w:val="4"/>
  </w:num>
  <w:num w:numId="5" w16cid:durableId="1700743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E39"/>
    <w:rsid w:val="000528C8"/>
    <w:rsid w:val="00072C0B"/>
    <w:rsid w:val="000D5A06"/>
    <w:rsid w:val="000E7846"/>
    <w:rsid w:val="00103AA1"/>
    <w:rsid w:val="00114950"/>
    <w:rsid w:val="001246DD"/>
    <w:rsid w:val="00130164"/>
    <w:rsid w:val="00150049"/>
    <w:rsid w:val="0016103E"/>
    <w:rsid w:val="00162BFE"/>
    <w:rsid w:val="001B3632"/>
    <w:rsid w:val="001E2C28"/>
    <w:rsid w:val="0020660D"/>
    <w:rsid w:val="002E2796"/>
    <w:rsid w:val="002E2C39"/>
    <w:rsid w:val="00326110"/>
    <w:rsid w:val="003422DD"/>
    <w:rsid w:val="00386A79"/>
    <w:rsid w:val="003907A3"/>
    <w:rsid w:val="00407E07"/>
    <w:rsid w:val="00444E39"/>
    <w:rsid w:val="0047115D"/>
    <w:rsid w:val="0047751E"/>
    <w:rsid w:val="004B2114"/>
    <w:rsid w:val="00593A5B"/>
    <w:rsid w:val="005A1631"/>
    <w:rsid w:val="005C1BF1"/>
    <w:rsid w:val="005D0CBA"/>
    <w:rsid w:val="00632634"/>
    <w:rsid w:val="006A6433"/>
    <w:rsid w:val="00705803"/>
    <w:rsid w:val="00747CD4"/>
    <w:rsid w:val="007641C6"/>
    <w:rsid w:val="007D620D"/>
    <w:rsid w:val="007F4805"/>
    <w:rsid w:val="007F51D2"/>
    <w:rsid w:val="007F6782"/>
    <w:rsid w:val="008106F5"/>
    <w:rsid w:val="008669F3"/>
    <w:rsid w:val="008A02B7"/>
    <w:rsid w:val="00935AC4"/>
    <w:rsid w:val="00957453"/>
    <w:rsid w:val="00995CD3"/>
    <w:rsid w:val="009C3649"/>
    <w:rsid w:val="009F6B97"/>
    <w:rsid w:val="00A10F43"/>
    <w:rsid w:val="00A74A23"/>
    <w:rsid w:val="00AA1F9C"/>
    <w:rsid w:val="00AC5991"/>
    <w:rsid w:val="00AF00EC"/>
    <w:rsid w:val="00B06F38"/>
    <w:rsid w:val="00B10EAD"/>
    <w:rsid w:val="00B27DB1"/>
    <w:rsid w:val="00BF65E5"/>
    <w:rsid w:val="00C0206D"/>
    <w:rsid w:val="00C145E0"/>
    <w:rsid w:val="00C44CF3"/>
    <w:rsid w:val="00C55F92"/>
    <w:rsid w:val="00C77569"/>
    <w:rsid w:val="00C97149"/>
    <w:rsid w:val="00CA05A2"/>
    <w:rsid w:val="00DB2F67"/>
    <w:rsid w:val="00DC3457"/>
    <w:rsid w:val="00DD3DD3"/>
    <w:rsid w:val="00DF478B"/>
    <w:rsid w:val="00E02AEA"/>
    <w:rsid w:val="00E05EA7"/>
    <w:rsid w:val="00E137B0"/>
    <w:rsid w:val="00E60A06"/>
    <w:rsid w:val="00EA0040"/>
    <w:rsid w:val="00F436EE"/>
    <w:rsid w:val="00F518EB"/>
    <w:rsid w:val="00F52A34"/>
    <w:rsid w:val="00F76B72"/>
    <w:rsid w:val="00FA0770"/>
    <w:rsid w:val="00FA7A52"/>
    <w:rsid w:val="00FF0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24F71"/>
  <w15:docId w15:val="{F0D77756-8C72-4528-947E-5D7245A9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47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A6433"/>
    <w:pPr>
      <w:tabs>
        <w:tab w:val="center" w:pos="4513"/>
        <w:tab w:val="right" w:pos="9026"/>
      </w:tabs>
    </w:pPr>
  </w:style>
  <w:style w:type="character" w:customStyle="1" w:styleId="HeaderChar">
    <w:name w:val="Header Char"/>
    <w:basedOn w:val="DefaultParagraphFont"/>
    <w:link w:val="Header"/>
    <w:uiPriority w:val="99"/>
    <w:rsid w:val="006A6433"/>
    <w:rPr>
      <w:rFonts w:ascii="Calibri" w:eastAsia="Calibri" w:hAnsi="Calibri" w:cs="Calibri"/>
    </w:rPr>
  </w:style>
  <w:style w:type="paragraph" w:styleId="Footer">
    <w:name w:val="footer"/>
    <w:basedOn w:val="Normal"/>
    <w:link w:val="FooterChar"/>
    <w:uiPriority w:val="99"/>
    <w:unhideWhenUsed/>
    <w:rsid w:val="006A6433"/>
    <w:pPr>
      <w:tabs>
        <w:tab w:val="center" w:pos="4513"/>
        <w:tab w:val="right" w:pos="9026"/>
      </w:tabs>
    </w:pPr>
  </w:style>
  <w:style w:type="character" w:customStyle="1" w:styleId="FooterChar">
    <w:name w:val="Footer Char"/>
    <w:basedOn w:val="DefaultParagraphFont"/>
    <w:link w:val="Footer"/>
    <w:uiPriority w:val="99"/>
    <w:rsid w:val="006A6433"/>
    <w:rPr>
      <w:rFonts w:ascii="Calibri" w:eastAsia="Calibri" w:hAnsi="Calibri" w:cs="Calibri"/>
    </w:rPr>
  </w:style>
  <w:style w:type="character" w:styleId="Hyperlink">
    <w:name w:val="Hyperlink"/>
    <w:basedOn w:val="DefaultParagraphFont"/>
    <w:uiPriority w:val="99"/>
    <w:unhideWhenUsed/>
    <w:rsid w:val="00103AA1"/>
    <w:rPr>
      <w:color w:val="0000FF" w:themeColor="hyperlink"/>
      <w:u w:val="single"/>
    </w:rPr>
  </w:style>
  <w:style w:type="character" w:styleId="UnresolvedMention">
    <w:name w:val="Unresolved Mention"/>
    <w:basedOn w:val="DefaultParagraphFont"/>
    <w:uiPriority w:val="99"/>
    <w:semiHidden/>
    <w:unhideWhenUsed/>
    <w:rsid w:val="00103AA1"/>
    <w:rPr>
      <w:color w:val="605E5C"/>
      <w:shd w:val="clear" w:color="auto" w:fill="E1DFDD"/>
    </w:rPr>
  </w:style>
  <w:style w:type="character" w:customStyle="1" w:styleId="normaltextrun">
    <w:name w:val="normaltextrun"/>
    <w:basedOn w:val="DefaultParagraphFont"/>
    <w:rsid w:val="00F76B72"/>
  </w:style>
  <w:style w:type="paragraph" w:styleId="NoSpacing">
    <w:name w:val="No Spacing"/>
    <w:uiPriority w:val="1"/>
    <w:qFormat/>
    <w:rsid w:val="00C0206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534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vernance@basw.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ED6499874BCB409E24C80077D9E666" ma:contentTypeVersion="4" ma:contentTypeDescription="Create a new document." ma:contentTypeScope="" ma:versionID="85f8ab36062f1d06ba88578d0ef67f3b">
  <xsd:schema xmlns:xsd="http://www.w3.org/2001/XMLSchema" xmlns:xs="http://www.w3.org/2001/XMLSchema" xmlns:p="http://schemas.microsoft.com/office/2006/metadata/properties" xmlns:ns2="9fa5eb45-032e-4ae4-86ad-9860f7fa99de" xmlns:ns3="d1204f3c-52f7-43f5-96f5-bb8c5af1fe79" targetNamespace="http://schemas.microsoft.com/office/2006/metadata/properties" ma:root="true" ma:fieldsID="fb48fb7fed844e2d1b4196d1e8ad20ec" ns2:_="" ns3:_="">
    <xsd:import namespace="9fa5eb45-032e-4ae4-86ad-9860f7fa99de"/>
    <xsd:import namespace="d1204f3c-52f7-43f5-96f5-bb8c5af1fe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5eb45-032e-4ae4-86ad-9860f7fa9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204f3c-52f7-43f5-96f5-bb8c5af1f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E2F552-3D3F-4B44-A09F-E9A7C87C6C3C}">
  <ds:schemaRefs>
    <ds:schemaRef ds:uri="http://schemas.openxmlformats.org/officeDocument/2006/bibliography"/>
  </ds:schemaRefs>
</ds:datastoreItem>
</file>

<file path=customXml/itemProps2.xml><?xml version="1.0" encoding="utf-8"?>
<ds:datastoreItem xmlns:ds="http://schemas.openxmlformats.org/officeDocument/2006/customXml" ds:itemID="{A652BE1F-745D-40EC-AA7B-18DFC1021A69}">
  <ds:schemaRefs>
    <ds:schemaRef ds:uri="http://schemas.microsoft.com/sharepoint/v3/contenttype/forms"/>
  </ds:schemaRefs>
</ds:datastoreItem>
</file>

<file path=customXml/itemProps3.xml><?xml version="1.0" encoding="utf-8"?>
<ds:datastoreItem xmlns:ds="http://schemas.openxmlformats.org/officeDocument/2006/customXml" ds:itemID="{F9402DBD-ACE7-4D5A-9BF2-5A5A3367A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5eb45-032e-4ae4-86ad-9860f7fa99de"/>
    <ds:schemaRef ds:uri="d1204f3c-52f7-43f5-96f5-bb8c5af1f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2354E4-1A85-4A8E-8452-6E44F04C45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Young</dc:creator>
  <cp:keywords/>
  <cp:lastModifiedBy>Kate O'Regan</cp:lastModifiedBy>
  <cp:revision>14</cp:revision>
  <dcterms:created xsi:type="dcterms:W3CDTF">2023-09-25T11:28:00Z</dcterms:created>
  <dcterms:modified xsi:type="dcterms:W3CDTF">2024-02-20T17:07:00Z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Acrobat PDFMaker 21 for Word</vt:lpwstr>
  </property>
  <property fmtid="{D5CDD505-2E9C-101B-9397-08002B2CF9AE}" pid="4" name="LastSaved">
    <vt:filetime>2022-11-10T00:00:00Z</vt:filetime>
  </property>
  <property fmtid="{D5CDD505-2E9C-101B-9397-08002B2CF9AE}" pid="5" name="Producer">
    <vt:lpwstr>Adobe PDF Library 21.1.187</vt:lpwstr>
  </property>
  <property fmtid="{D5CDD505-2E9C-101B-9397-08002B2CF9AE}" pid="6" name="SourceModified">
    <vt:lpwstr/>
  </property>
  <property fmtid="{D5CDD505-2E9C-101B-9397-08002B2CF9AE}" pid="7" name="ContentTypeId">
    <vt:lpwstr>0x01010085ED6499874BCB409E24C80077D9E666</vt:lpwstr>
  </property>
  <property fmtid="{D5CDD505-2E9C-101B-9397-08002B2CF9AE}" pid="8" name="Order">
    <vt:r8>39500</vt:r8>
  </property>
  <property fmtid="{D5CDD505-2E9C-101B-9397-08002B2CF9AE}" pid="9" name="xd_Signature">
    <vt:bool>false</vt:bool>
  </property>
  <property fmtid="{D5CDD505-2E9C-101B-9397-08002B2CF9AE}" pid="10" name="xd_ProgID">
    <vt:lpwstr/>
  </property>
  <property fmtid="{D5CDD505-2E9C-101B-9397-08002B2CF9AE}" pid="11" name="_ExtendedDescription">
    <vt:lpwstr/>
  </property>
  <property fmtid="{D5CDD505-2E9C-101B-9397-08002B2CF9AE}" pid="12" name="TriggerFlowInfo">
    <vt:lpwstr/>
  </property>
  <property fmtid="{D5CDD505-2E9C-101B-9397-08002B2CF9AE}" pid="13" name="ComplianceAssetId">
    <vt:lpwstr/>
  </property>
  <property fmtid="{D5CDD505-2E9C-101B-9397-08002B2CF9AE}" pid="14" name="TemplateUrl">
    <vt:lpwstr/>
  </property>
</Properties>
</file>