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27B1E" w14:textId="77777777" w:rsidR="005D6A87" w:rsidRPr="005D6A87" w:rsidRDefault="005D6A87" w:rsidP="005D6A87">
      <w:pPr>
        <w:spacing w:after="0" w:line="240" w:lineRule="auto"/>
        <w:jc w:val="center"/>
        <w:rPr>
          <w:rFonts w:ascii="Arial" w:eastAsia="Times New Roman" w:hAnsi="Arial" w:cs="Times New Roman"/>
          <w:b/>
          <w:i/>
          <w:sz w:val="36"/>
          <w:szCs w:val="36"/>
        </w:rPr>
      </w:pPr>
      <w:bookmarkStart w:id="0" w:name="_Hlk5635387"/>
      <w:bookmarkStart w:id="1" w:name="_GoBack"/>
      <w:bookmarkEnd w:id="1"/>
      <w:r w:rsidRPr="005D6A87">
        <w:rPr>
          <w:rFonts w:ascii="Arial" w:eastAsia="Times New Roman" w:hAnsi="Arial" w:cs="Times New Roman"/>
          <w:b/>
          <w:i/>
          <w:sz w:val="36"/>
          <w:szCs w:val="36"/>
        </w:rPr>
        <w:t>Disabled Children and Young People (Transitions)(Scotland) Bill</w:t>
      </w:r>
    </w:p>
    <w:bookmarkEnd w:id="0"/>
    <w:p w14:paraId="7219F3A7" w14:textId="77777777" w:rsidR="00132927" w:rsidRDefault="00132927"/>
    <w:tbl>
      <w:tblPr>
        <w:tblStyle w:val="TableGrid"/>
        <w:tblW w:w="0" w:type="auto"/>
        <w:tblLayout w:type="fixed"/>
        <w:tblLook w:val="04A0" w:firstRow="1" w:lastRow="0" w:firstColumn="1" w:lastColumn="0" w:noHBand="0" w:noVBand="1"/>
      </w:tblPr>
      <w:tblGrid>
        <w:gridCol w:w="421"/>
        <w:gridCol w:w="8595"/>
      </w:tblGrid>
      <w:tr w:rsidR="003B4DAC" w:rsidRPr="00CC2791" w14:paraId="29474EB9" w14:textId="77777777" w:rsidTr="00CF6A9F">
        <w:trPr>
          <w:trHeight w:val="548"/>
        </w:trPr>
        <w:tc>
          <w:tcPr>
            <w:tcW w:w="9016" w:type="dxa"/>
            <w:gridSpan w:val="2"/>
            <w:shd w:val="clear" w:color="auto" w:fill="F2F2F2" w:themeFill="background1" w:themeFillShade="F2"/>
            <w:vAlign w:val="center"/>
          </w:tcPr>
          <w:p w14:paraId="68A551FD" w14:textId="77777777" w:rsidR="003B4DAC" w:rsidRPr="00CC2791" w:rsidRDefault="003B4DAC" w:rsidP="00E22ED4">
            <w:pPr>
              <w:spacing w:after="120"/>
              <w:rPr>
                <w:rFonts w:ascii="Arial" w:hAnsi="Arial" w:cs="Arial"/>
                <w:b/>
                <w:sz w:val="28"/>
              </w:rPr>
            </w:pPr>
            <w:r w:rsidRPr="00CC2791">
              <w:rPr>
                <w:rFonts w:ascii="Arial" w:hAnsi="Arial" w:cs="Arial"/>
                <w:b/>
                <w:sz w:val="28"/>
              </w:rPr>
              <w:t>SECTION 6. QUESTIONS</w:t>
            </w:r>
          </w:p>
        </w:tc>
      </w:tr>
      <w:tr w:rsidR="003B4DAC" w14:paraId="18248076" w14:textId="77777777" w:rsidTr="00CF6A9F">
        <w:tc>
          <w:tcPr>
            <w:tcW w:w="9016" w:type="dxa"/>
            <w:gridSpan w:val="2"/>
            <w:shd w:val="clear" w:color="auto" w:fill="F2F2F2" w:themeFill="background1" w:themeFillShade="F2"/>
          </w:tcPr>
          <w:p w14:paraId="2FA3D3B1" w14:textId="77777777" w:rsidR="003B4DAC" w:rsidRPr="00B543C0" w:rsidRDefault="003B4DAC" w:rsidP="00CC2791">
            <w:pPr>
              <w:spacing w:after="120"/>
              <w:rPr>
                <w:rFonts w:ascii="Arial" w:hAnsi="Arial" w:cs="Arial"/>
                <w:b/>
              </w:rPr>
            </w:pPr>
            <w:r w:rsidRPr="00B543C0">
              <w:rPr>
                <w:rFonts w:ascii="Arial" w:hAnsi="Arial" w:cs="Arial"/>
                <w:b/>
              </w:rPr>
              <w:t>ABOUT YOU</w:t>
            </w:r>
          </w:p>
          <w:p w14:paraId="3AFD07E4" w14:textId="77777777" w:rsidR="003B4DAC" w:rsidRPr="00CC2791" w:rsidRDefault="003B4DAC" w:rsidP="00CC2791">
            <w:pPr>
              <w:spacing w:after="120"/>
              <w:jc w:val="both"/>
              <w:rPr>
                <w:rFonts w:ascii="Arial" w:hAnsi="Arial" w:cs="Arial"/>
                <w:i/>
              </w:rPr>
            </w:pPr>
            <w:r w:rsidRPr="00D15F2B">
              <w:rPr>
                <w:rFonts w:ascii="Arial" w:hAnsi="Arial" w:cs="Arial"/>
                <w:i/>
              </w:rPr>
              <w:t xml:space="preserve">(Note: Information entered in the “About you” section may be published as part of your response except where indicated in </w:t>
            </w:r>
            <w:r>
              <w:rPr>
                <w:rFonts w:ascii="Arial" w:hAnsi="Arial" w:cs="Arial"/>
                <w:i/>
              </w:rPr>
              <w:t>italics</w:t>
            </w:r>
            <w:r w:rsidRPr="00D15F2B">
              <w:rPr>
                <w:rFonts w:ascii="Arial" w:hAnsi="Arial" w:cs="Arial"/>
                <w:i/>
              </w:rPr>
              <w:t>.)</w:t>
            </w:r>
          </w:p>
        </w:tc>
      </w:tr>
      <w:tr w:rsidR="003B4DAC" w14:paraId="5E59A154" w14:textId="77777777" w:rsidTr="00CF6A9F">
        <w:tc>
          <w:tcPr>
            <w:tcW w:w="9016" w:type="dxa"/>
            <w:gridSpan w:val="2"/>
          </w:tcPr>
          <w:p w14:paraId="4B60DF0C" w14:textId="77777777" w:rsidR="003B4DAC" w:rsidRPr="00CC2791" w:rsidRDefault="003B4DAC" w:rsidP="00CC2791">
            <w:pPr>
              <w:spacing w:after="120"/>
              <w:rPr>
                <w:rFonts w:ascii="Arial" w:hAnsi="Arial" w:cs="Arial"/>
                <w:b/>
              </w:rPr>
            </w:pPr>
            <w:r w:rsidRPr="00054063">
              <w:rPr>
                <w:rFonts w:ascii="Arial" w:hAnsi="Arial" w:cs="Arial"/>
                <w:b/>
              </w:rPr>
              <w:t>1. Are you responding as:</w:t>
            </w:r>
          </w:p>
        </w:tc>
      </w:tr>
      <w:tr w:rsidR="003B4DAC" w14:paraId="38D97C4E" w14:textId="77777777" w:rsidTr="00CF6A9F">
        <w:tc>
          <w:tcPr>
            <w:tcW w:w="421" w:type="dxa"/>
          </w:tcPr>
          <w:p w14:paraId="2F8F08C8" w14:textId="77777777" w:rsidR="003B4DAC" w:rsidRPr="00E22ED4" w:rsidRDefault="003B4DAC" w:rsidP="00CC2791">
            <w:pPr>
              <w:spacing w:after="120"/>
              <w:rPr>
                <w:rFonts w:ascii="Arial" w:hAnsi="Arial" w:cs="Arial"/>
              </w:rPr>
            </w:pPr>
          </w:p>
        </w:tc>
        <w:tc>
          <w:tcPr>
            <w:tcW w:w="8595" w:type="dxa"/>
          </w:tcPr>
          <w:p w14:paraId="1D509E66" w14:textId="77777777" w:rsidR="003B4DAC" w:rsidRDefault="003B4DAC" w:rsidP="00CC2791">
            <w:pPr>
              <w:spacing w:after="120"/>
              <w:rPr>
                <w:rFonts w:ascii="Arial" w:hAnsi="Arial" w:cs="Arial"/>
                <w:b/>
                <w:sz w:val="24"/>
              </w:rPr>
            </w:pPr>
            <w:r w:rsidRPr="00C24D97">
              <w:rPr>
                <w:rFonts w:ascii="Arial" w:hAnsi="Arial" w:cs="Arial"/>
              </w:rPr>
              <w:t>An individual – in which case go to Q2A</w:t>
            </w:r>
          </w:p>
        </w:tc>
      </w:tr>
      <w:tr w:rsidR="003B4DAC" w14:paraId="4C0A2E02" w14:textId="77777777" w:rsidTr="00CF6A9F">
        <w:tc>
          <w:tcPr>
            <w:tcW w:w="421" w:type="dxa"/>
          </w:tcPr>
          <w:p w14:paraId="0A82A098" w14:textId="11C36E02" w:rsidR="003B4DAC" w:rsidRPr="006454BF" w:rsidRDefault="000575D7" w:rsidP="00CC2791">
            <w:pPr>
              <w:spacing w:after="120"/>
              <w:rPr>
                <w:rFonts w:ascii="Arial" w:hAnsi="Arial" w:cs="Arial"/>
                <w:b/>
                <w:bCs/>
                <w:sz w:val="28"/>
                <w:szCs w:val="28"/>
              </w:rPr>
            </w:pPr>
            <w:r w:rsidRPr="006454BF">
              <w:rPr>
                <w:rFonts w:ascii="Arial" w:hAnsi="Arial" w:cs="Arial"/>
                <w:b/>
                <w:bCs/>
                <w:sz w:val="28"/>
                <w:szCs w:val="28"/>
              </w:rPr>
              <w:t>x</w:t>
            </w:r>
          </w:p>
        </w:tc>
        <w:tc>
          <w:tcPr>
            <w:tcW w:w="8595" w:type="dxa"/>
          </w:tcPr>
          <w:p w14:paraId="50579C0B" w14:textId="77777777" w:rsidR="003B4DAC" w:rsidRPr="00C24D97" w:rsidRDefault="003B4DAC" w:rsidP="00CC2791">
            <w:pPr>
              <w:spacing w:after="120"/>
              <w:rPr>
                <w:rFonts w:ascii="Arial" w:hAnsi="Arial" w:cs="Arial"/>
              </w:rPr>
            </w:pPr>
            <w:r w:rsidRPr="00C24D97">
              <w:rPr>
                <w:rFonts w:ascii="Arial" w:hAnsi="Arial" w:cs="Arial"/>
              </w:rPr>
              <w:t>On behalf of an organisation? – in which case go to Q2B</w:t>
            </w:r>
          </w:p>
        </w:tc>
      </w:tr>
      <w:tr w:rsidR="003B4DAC" w14:paraId="6CD1F4B9" w14:textId="77777777" w:rsidTr="00CF6A9F">
        <w:tc>
          <w:tcPr>
            <w:tcW w:w="9016" w:type="dxa"/>
            <w:gridSpan w:val="2"/>
          </w:tcPr>
          <w:p w14:paraId="3D93DEAA" w14:textId="77777777" w:rsidR="003B4DAC" w:rsidRPr="00CC2791" w:rsidRDefault="003B4DAC" w:rsidP="00CC2791">
            <w:pPr>
              <w:spacing w:after="120"/>
              <w:jc w:val="both"/>
              <w:rPr>
                <w:rFonts w:ascii="Arial" w:hAnsi="Arial" w:cs="Arial"/>
                <w:b/>
              </w:rPr>
            </w:pPr>
            <w:r w:rsidRPr="00054063">
              <w:rPr>
                <w:rFonts w:ascii="Arial" w:hAnsi="Arial" w:cs="Arial"/>
                <w:b/>
              </w:rPr>
              <w:t xml:space="preserve">2A. Which of the following best describes you? </w:t>
            </w:r>
            <w:r w:rsidRPr="00E22ED4">
              <w:rPr>
                <w:rFonts w:ascii="Arial" w:hAnsi="Arial" w:cs="Arial"/>
                <w:i/>
              </w:rPr>
              <w:t>(If you are a professional or academic, but not in a subject relevant to the consultation, please choose “Member of the public”.)</w:t>
            </w:r>
          </w:p>
        </w:tc>
      </w:tr>
      <w:tr w:rsidR="003B4DAC" w14:paraId="10042648" w14:textId="77777777" w:rsidTr="00CF6A9F">
        <w:tc>
          <w:tcPr>
            <w:tcW w:w="421" w:type="dxa"/>
          </w:tcPr>
          <w:p w14:paraId="4DA65CA9" w14:textId="77777777" w:rsidR="003B4DAC" w:rsidRPr="00E22ED4" w:rsidRDefault="003B4DAC" w:rsidP="00CC2791">
            <w:pPr>
              <w:spacing w:after="120"/>
              <w:rPr>
                <w:rFonts w:ascii="Arial" w:hAnsi="Arial" w:cs="Arial"/>
              </w:rPr>
            </w:pPr>
          </w:p>
        </w:tc>
        <w:tc>
          <w:tcPr>
            <w:tcW w:w="8595" w:type="dxa"/>
          </w:tcPr>
          <w:p w14:paraId="023D9830" w14:textId="77777777" w:rsidR="003B4DAC" w:rsidRPr="00C24D97" w:rsidRDefault="003B4DAC" w:rsidP="00CC2791">
            <w:pPr>
              <w:spacing w:after="120"/>
              <w:rPr>
                <w:rFonts w:ascii="Arial" w:hAnsi="Arial" w:cs="Arial"/>
              </w:rPr>
            </w:pPr>
            <w:r w:rsidRPr="00C24D97">
              <w:rPr>
                <w:rFonts w:ascii="Arial" w:hAnsi="Arial" w:cs="Arial"/>
              </w:rPr>
              <w:t>Politician (MSP/MP/Peer/MEP/Councillor)</w:t>
            </w:r>
          </w:p>
        </w:tc>
      </w:tr>
      <w:tr w:rsidR="003B4DAC" w14:paraId="496C3DD0" w14:textId="77777777" w:rsidTr="00CF6A9F">
        <w:tc>
          <w:tcPr>
            <w:tcW w:w="421" w:type="dxa"/>
          </w:tcPr>
          <w:p w14:paraId="0A3D5E85" w14:textId="77777777" w:rsidR="003B4DAC" w:rsidRPr="00E22ED4" w:rsidRDefault="003B4DAC" w:rsidP="00CC2791">
            <w:pPr>
              <w:spacing w:after="120"/>
              <w:rPr>
                <w:rFonts w:ascii="Arial" w:hAnsi="Arial" w:cs="Arial"/>
              </w:rPr>
            </w:pPr>
          </w:p>
        </w:tc>
        <w:tc>
          <w:tcPr>
            <w:tcW w:w="8595" w:type="dxa"/>
          </w:tcPr>
          <w:p w14:paraId="6F5FCDEF" w14:textId="77777777" w:rsidR="003B4DAC" w:rsidRPr="00C24D97" w:rsidRDefault="003B4DAC" w:rsidP="00CC2791">
            <w:pPr>
              <w:spacing w:after="120"/>
              <w:rPr>
                <w:rFonts w:ascii="Arial" w:hAnsi="Arial" w:cs="Arial"/>
              </w:rPr>
            </w:pPr>
            <w:r w:rsidRPr="00C24D97">
              <w:rPr>
                <w:rFonts w:ascii="Arial" w:hAnsi="Arial" w:cs="Arial"/>
              </w:rPr>
              <w:t>Professional with experience in a relevant subject</w:t>
            </w:r>
          </w:p>
        </w:tc>
      </w:tr>
      <w:tr w:rsidR="003B4DAC" w14:paraId="1D4E14B0" w14:textId="77777777" w:rsidTr="00CF6A9F">
        <w:tc>
          <w:tcPr>
            <w:tcW w:w="421" w:type="dxa"/>
          </w:tcPr>
          <w:p w14:paraId="588C354B" w14:textId="77777777" w:rsidR="003B4DAC" w:rsidRPr="00E22ED4" w:rsidRDefault="003B4DAC" w:rsidP="00CC2791">
            <w:pPr>
              <w:spacing w:after="120"/>
              <w:rPr>
                <w:rFonts w:ascii="Arial" w:hAnsi="Arial" w:cs="Arial"/>
              </w:rPr>
            </w:pPr>
          </w:p>
        </w:tc>
        <w:tc>
          <w:tcPr>
            <w:tcW w:w="8595" w:type="dxa"/>
          </w:tcPr>
          <w:p w14:paraId="15E56B32" w14:textId="77777777" w:rsidR="003B4DAC" w:rsidRPr="00C24D97" w:rsidRDefault="003B4DAC" w:rsidP="00CC2791">
            <w:pPr>
              <w:spacing w:after="120"/>
              <w:rPr>
                <w:rFonts w:ascii="Arial" w:hAnsi="Arial" w:cs="Arial"/>
              </w:rPr>
            </w:pPr>
            <w:r w:rsidRPr="00C24D97">
              <w:rPr>
                <w:rFonts w:ascii="Arial" w:hAnsi="Arial" w:cs="Arial"/>
              </w:rPr>
              <w:t>Academic with expertise in a relevant subject</w:t>
            </w:r>
          </w:p>
        </w:tc>
      </w:tr>
      <w:tr w:rsidR="003B4DAC" w14:paraId="7EF899C0" w14:textId="77777777" w:rsidTr="00CF6A9F">
        <w:tc>
          <w:tcPr>
            <w:tcW w:w="421" w:type="dxa"/>
          </w:tcPr>
          <w:p w14:paraId="577C6E44" w14:textId="77777777" w:rsidR="003B4DAC" w:rsidRPr="00E22ED4" w:rsidRDefault="003B4DAC" w:rsidP="00CC2791">
            <w:pPr>
              <w:spacing w:after="120"/>
              <w:rPr>
                <w:rFonts w:ascii="Arial" w:hAnsi="Arial" w:cs="Arial"/>
              </w:rPr>
            </w:pPr>
          </w:p>
        </w:tc>
        <w:tc>
          <w:tcPr>
            <w:tcW w:w="8595" w:type="dxa"/>
          </w:tcPr>
          <w:p w14:paraId="5B9F07BC" w14:textId="77777777" w:rsidR="003B4DAC" w:rsidRPr="00C24D97" w:rsidRDefault="003B4DAC" w:rsidP="00CC2791">
            <w:pPr>
              <w:spacing w:after="120"/>
              <w:rPr>
                <w:rFonts w:ascii="Arial" w:hAnsi="Arial" w:cs="Arial"/>
              </w:rPr>
            </w:pPr>
            <w:r w:rsidRPr="00C24D97">
              <w:rPr>
                <w:rFonts w:ascii="Arial" w:hAnsi="Arial" w:cs="Arial"/>
              </w:rPr>
              <w:t>Child or young person with a disability</w:t>
            </w:r>
          </w:p>
        </w:tc>
      </w:tr>
      <w:tr w:rsidR="003B4DAC" w14:paraId="418F5079" w14:textId="77777777" w:rsidTr="00CF6A9F">
        <w:tc>
          <w:tcPr>
            <w:tcW w:w="421" w:type="dxa"/>
          </w:tcPr>
          <w:p w14:paraId="222F4E84" w14:textId="77777777" w:rsidR="003B4DAC" w:rsidRPr="00E22ED4" w:rsidRDefault="003B4DAC" w:rsidP="00CC2791">
            <w:pPr>
              <w:spacing w:after="120"/>
              <w:rPr>
                <w:rFonts w:ascii="Arial" w:hAnsi="Arial" w:cs="Arial"/>
              </w:rPr>
            </w:pPr>
          </w:p>
        </w:tc>
        <w:tc>
          <w:tcPr>
            <w:tcW w:w="8595" w:type="dxa"/>
          </w:tcPr>
          <w:p w14:paraId="0BE3E9DC" w14:textId="77777777" w:rsidR="003B4DAC" w:rsidRPr="00C24D97" w:rsidRDefault="003B4DAC" w:rsidP="00CC2791">
            <w:pPr>
              <w:spacing w:after="120"/>
              <w:rPr>
                <w:rFonts w:ascii="Arial" w:hAnsi="Arial" w:cs="Arial"/>
              </w:rPr>
            </w:pPr>
            <w:r w:rsidRPr="00C24D97">
              <w:rPr>
                <w:rFonts w:ascii="Arial" w:hAnsi="Arial" w:cs="Arial"/>
              </w:rPr>
              <w:t>Parent or other carer of a child or young person with a disability</w:t>
            </w:r>
          </w:p>
        </w:tc>
      </w:tr>
      <w:tr w:rsidR="003B4DAC" w14:paraId="2427CDCC" w14:textId="77777777" w:rsidTr="00CF6A9F">
        <w:tc>
          <w:tcPr>
            <w:tcW w:w="421" w:type="dxa"/>
          </w:tcPr>
          <w:p w14:paraId="320F0A99" w14:textId="77777777" w:rsidR="003B4DAC" w:rsidRPr="00E22ED4" w:rsidRDefault="003B4DAC" w:rsidP="00CC2791">
            <w:pPr>
              <w:spacing w:after="120"/>
              <w:rPr>
                <w:rFonts w:ascii="Arial" w:hAnsi="Arial" w:cs="Arial"/>
              </w:rPr>
            </w:pPr>
          </w:p>
        </w:tc>
        <w:tc>
          <w:tcPr>
            <w:tcW w:w="8595" w:type="dxa"/>
          </w:tcPr>
          <w:p w14:paraId="061664DB" w14:textId="77777777" w:rsidR="003B4DAC" w:rsidRPr="00C24D97" w:rsidRDefault="003B4DAC" w:rsidP="00CC2791">
            <w:pPr>
              <w:spacing w:after="120"/>
              <w:rPr>
                <w:rFonts w:ascii="Arial" w:hAnsi="Arial" w:cs="Arial"/>
              </w:rPr>
            </w:pPr>
            <w:r w:rsidRPr="00C24D97">
              <w:rPr>
                <w:rFonts w:ascii="Arial" w:hAnsi="Arial" w:cs="Arial"/>
              </w:rPr>
              <w:t>Member of the public</w:t>
            </w:r>
          </w:p>
        </w:tc>
      </w:tr>
      <w:tr w:rsidR="003B4DAC" w14:paraId="21CE8E58" w14:textId="77777777" w:rsidTr="00CF6A9F">
        <w:tc>
          <w:tcPr>
            <w:tcW w:w="9016" w:type="dxa"/>
            <w:gridSpan w:val="2"/>
          </w:tcPr>
          <w:p w14:paraId="260ED358" w14:textId="77777777" w:rsidR="003B4DAC" w:rsidRPr="00CC2791" w:rsidRDefault="003B4DAC" w:rsidP="00CC2791">
            <w:pPr>
              <w:spacing w:after="120"/>
              <w:rPr>
                <w:rFonts w:ascii="Arial" w:hAnsi="Arial" w:cs="Arial"/>
                <w:b/>
              </w:rPr>
            </w:pPr>
            <w:r w:rsidRPr="00054063">
              <w:rPr>
                <w:rFonts w:ascii="Arial" w:hAnsi="Arial" w:cs="Arial"/>
                <w:b/>
              </w:rPr>
              <w:t>2B. Please select the category which best describes your organisation:</w:t>
            </w:r>
          </w:p>
        </w:tc>
      </w:tr>
      <w:tr w:rsidR="003B4DAC" w14:paraId="7AD54A5E" w14:textId="77777777" w:rsidTr="00CF6A9F">
        <w:tc>
          <w:tcPr>
            <w:tcW w:w="421" w:type="dxa"/>
          </w:tcPr>
          <w:p w14:paraId="0C37825D" w14:textId="77777777" w:rsidR="003B4DAC" w:rsidRPr="00E22ED4" w:rsidRDefault="003B4DAC" w:rsidP="00CC2791">
            <w:pPr>
              <w:spacing w:after="120"/>
              <w:rPr>
                <w:rFonts w:ascii="Arial" w:hAnsi="Arial" w:cs="Arial"/>
              </w:rPr>
            </w:pPr>
          </w:p>
        </w:tc>
        <w:tc>
          <w:tcPr>
            <w:tcW w:w="8595" w:type="dxa"/>
          </w:tcPr>
          <w:p w14:paraId="4890ECB2" w14:textId="77777777" w:rsidR="003B4DAC" w:rsidRPr="00C24D97" w:rsidRDefault="003B4DAC" w:rsidP="00CC2791">
            <w:pPr>
              <w:spacing w:after="120"/>
              <w:rPr>
                <w:rFonts w:ascii="Arial" w:hAnsi="Arial" w:cs="Arial"/>
              </w:rPr>
            </w:pPr>
            <w:r w:rsidRPr="00C24D97">
              <w:rPr>
                <w:rFonts w:ascii="Arial" w:hAnsi="Arial" w:cs="Arial"/>
              </w:rPr>
              <w:t>Public sector body (Scottish/UK Government or agency, Local Authority, NDPB)</w:t>
            </w:r>
          </w:p>
        </w:tc>
      </w:tr>
      <w:tr w:rsidR="003B4DAC" w14:paraId="0EEF1549" w14:textId="77777777" w:rsidTr="00CF6A9F">
        <w:tc>
          <w:tcPr>
            <w:tcW w:w="421" w:type="dxa"/>
          </w:tcPr>
          <w:p w14:paraId="6392F2F4" w14:textId="77777777" w:rsidR="003B4DAC" w:rsidRPr="00E22ED4" w:rsidRDefault="003B4DAC" w:rsidP="00CC2791">
            <w:pPr>
              <w:spacing w:after="120"/>
              <w:rPr>
                <w:rFonts w:ascii="Arial" w:hAnsi="Arial" w:cs="Arial"/>
              </w:rPr>
            </w:pPr>
          </w:p>
        </w:tc>
        <w:tc>
          <w:tcPr>
            <w:tcW w:w="8595" w:type="dxa"/>
          </w:tcPr>
          <w:p w14:paraId="177F6FC2" w14:textId="77777777" w:rsidR="003B4DAC" w:rsidRPr="00C24D97" w:rsidRDefault="003B4DAC" w:rsidP="00CC2791">
            <w:pPr>
              <w:spacing w:after="120"/>
              <w:rPr>
                <w:rFonts w:ascii="Arial" w:hAnsi="Arial" w:cs="Arial"/>
              </w:rPr>
            </w:pPr>
            <w:r w:rsidRPr="00C24D97">
              <w:rPr>
                <w:rFonts w:ascii="Arial" w:hAnsi="Arial" w:cs="Arial"/>
              </w:rPr>
              <w:t>Commercial organisation (company, business)</w:t>
            </w:r>
          </w:p>
        </w:tc>
      </w:tr>
      <w:tr w:rsidR="003B4DAC" w14:paraId="4BD7FE6E" w14:textId="77777777" w:rsidTr="00CF6A9F">
        <w:tc>
          <w:tcPr>
            <w:tcW w:w="421" w:type="dxa"/>
          </w:tcPr>
          <w:p w14:paraId="051040A7" w14:textId="115FF78E" w:rsidR="003B4DAC" w:rsidRPr="006454BF" w:rsidRDefault="000575D7" w:rsidP="00CC2791">
            <w:pPr>
              <w:spacing w:after="120"/>
              <w:rPr>
                <w:rFonts w:ascii="Arial" w:hAnsi="Arial" w:cs="Arial"/>
                <w:b/>
                <w:bCs/>
                <w:sz w:val="28"/>
                <w:szCs w:val="28"/>
              </w:rPr>
            </w:pPr>
            <w:r w:rsidRPr="006454BF">
              <w:rPr>
                <w:rFonts w:ascii="Arial" w:hAnsi="Arial" w:cs="Arial"/>
                <w:b/>
                <w:bCs/>
                <w:sz w:val="28"/>
                <w:szCs w:val="28"/>
              </w:rPr>
              <w:t>x</w:t>
            </w:r>
          </w:p>
        </w:tc>
        <w:tc>
          <w:tcPr>
            <w:tcW w:w="8595" w:type="dxa"/>
          </w:tcPr>
          <w:p w14:paraId="5B8D03CF" w14:textId="77777777" w:rsidR="003B4DAC" w:rsidRPr="00C24D97" w:rsidRDefault="003B4DAC" w:rsidP="00CC2791">
            <w:pPr>
              <w:spacing w:after="120"/>
              <w:rPr>
                <w:rFonts w:ascii="Arial" w:hAnsi="Arial" w:cs="Arial"/>
              </w:rPr>
            </w:pPr>
            <w:r w:rsidRPr="00C24D97">
              <w:rPr>
                <w:rFonts w:ascii="Arial" w:hAnsi="Arial" w:cs="Arial"/>
              </w:rPr>
              <w:t>Representative organisation (trade union, profe</w:t>
            </w:r>
            <w:r>
              <w:rPr>
                <w:rFonts w:ascii="Arial" w:hAnsi="Arial" w:cs="Arial"/>
              </w:rPr>
              <w:t xml:space="preserve">ssional association, membership </w:t>
            </w:r>
            <w:r w:rsidRPr="00C24D97">
              <w:rPr>
                <w:rFonts w:ascii="Arial" w:hAnsi="Arial" w:cs="Arial"/>
              </w:rPr>
              <w:t>organisation)</w:t>
            </w:r>
          </w:p>
        </w:tc>
      </w:tr>
      <w:tr w:rsidR="003B4DAC" w14:paraId="3D3DF081" w14:textId="77777777" w:rsidTr="00CF6A9F">
        <w:tc>
          <w:tcPr>
            <w:tcW w:w="421" w:type="dxa"/>
          </w:tcPr>
          <w:p w14:paraId="3848A0D2" w14:textId="77777777" w:rsidR="003B4DAC" w:rsidRPr="00E22ED4" w:rsidRDefault="003B4DAC" w:rsidP="00CC2791">
            <w:pPr>
              <w:spacing w:after="120"/>
              <w:rPr>
                <w:rFonts w:ascii="Arial" w:hAnsi="Arial" w:cs="Arial"/>
              </w:rPr>
            </w:pPr>
          </w:p>
        </w:tc>
        <w:tc>
          <w:tcPr>
            <w:tcW w:w="8595" w:type="dxa"/>
          </w:tcPr>
          <w:p w14:paraId="554E707B" w14:textId="77777777" w:rsidR="003B4DAC" w:rsidRPr="00C24D97" w:rsidRDefault="003B4DAC" w:rsidP="00CC2791">
            <w:pPr>
              <w:spacing w:after="120"/>
              <w:rPr>
                <w:rFonts w:ascii="Arial" w:hAnsi="Arial" w:cs="Arial"/>
              </w:rPr>
            </w:pPr>
            <w:r w:rsidRPr="00C24D97">
              <w:rPr>
                <w:rFonts w:ascii="Arial" w:hAnsi="Arial" w:cs="Arial"/>
              </w:rPr>
              <w:t>Third sector (charitable, campaigning, social enterp</w:t>
            </w:r>
            <w:r>
              <w:rPr>
                <w:rFonts w:ascii="Arial" w:hAnsi="Arial" w:cs="Arial"/>
              </w:rPr>
              <w:t xml:space="preserve">rise, voluntary, not for profit </w:t>
            </w:r>
            <w:r w:rsidRPr="00C24D97">
              <w:rPr>
                <w:rFonts w:ascii="Arial" w:hAnsi="Arial" w:cs="Arial"/>
              </w:rPr>
              <w:t>organisation)</w:t>
            </w:r>
          </w:p>
        </w:tc>
      </w:tr>
      <w:tr w:rsidR="003B4DAC" w14:paraId="30184086" w14:textId="77777777" w:rsidTr="00CF6A9F">
        <w:tc>
          <w:tcPr>
            <w:tcW w:w="421" w:type="dxa"/>
          </w:tcPr>
          <w:p w14:paraId="0C406C31" w14:textId="77777777" w:rsidR="003B4DAC" w:rsidRPr="00E22ED4" w:rsidRDefault="003B4DAC" w:rsidP="00CC2791">
            <w:pPr>
              <w:spacing w:after="120"/>
              <w:rPr>
                <w:rFonts w:ascii="Arial" w:hAnsi="Arial" w:cs="Arial"/>
              </w:rPr>
            </w:pPr>
          </w:p>
        </w:tc>
        <w:tc>
          <w:tcPr>
            <w:tcW w:w="8595" w:type="dxa"/>
          </w:tcPr>
          <w:p w14:paraId="1E8359C9" w14:textId="77777777" w:rsidR="003B4DAC" w:rsidRPr="00C24D97" w:rsidRDefault="003B4DAC" w:rsidP="00CC2791">
            <w:pPr>
              <w:spacing w:after="120"/>
              <w:rPr>
                <w:rFonts w:ascii="Arial" w:hAnsi="Arial" w:cs="Arial"/>
              </w:rPr>
            </w:pPr>
            <w:r w:rsidRPr="00C24D97">
              <w:rPr>
                <w:rFonts w:ascii="Arial" w:hAnsi="Arial" w:cs="Arial"/>
              </w:rPr>
              <w:t>Other (e.g. clubs, local groups, groups of individuals, etc.)</w:t>
            </w:r>
          </w:p>
        </w:tc>
      </w:tr>
      <w:tr w:rsidR="003B4DAC" w14:paraId="40937A12" w14:textId="77777777" w:rsidTr="00CF6A9F">
        <w:tc>
          <w:tcPr>
            <w:tcW w:w="9016" w:type="dxa"/>
            <w:gridSpan w:val="2"/>
          </w:tcPr>
          <w:p w14:paraId="2D70199D" w14:textId="77777777" w:rsidR="003B4DAC" w:rsidRPr="00C24D97" w:rsidRDefault="003B4DAC" w:rsidP="00CC2791">
            <w:pPr>
              <w:spacing w:after="120"/>
              <w:rPr>
                <w:rFonts w:ascii="Arial" w:hAnsi="Arial" w:cs="Arial"/>
              </w:rPr>
            </w:pPr>
            <w:r w:rsidRPr="00054063">
              <w:rPr>
                <w:rFonts w:ascii="Arial" w:hAnsi="Arial" w:cs="Arial"/>
                <w:b/>
              </w:rPr>
              <w:t>Please explain briefly below what the organisation does, its experience and expertise in the subject-matter of the consultation, and how the views expressed in its response were reached (e.g. whether it is the view of particular office-holders, or has been approved by the membership as a whole)</w:t>
            </w:r>
            <w:r w:rsidR="00E22ED4">
              <w:rPr>
                <w:rFonts w:ascii="Arial" w:hAnsi="Arial" w:cs="Arial"/>
                <w:b/>
              </w:rPr>
              <w:t>.</w:t>
            </w:r>
          </w:p>
        </w:tc>
      </w:tr>
      <w:tr w:rsidR="003B4DAC" w14:paraId="5929A3A0" w14:textId="77777777" w:rsidTr="00CF6A9F">
        <w:tc>
          <w:tcPr>
            <w:tcW w:w="9016" w:type="dxa"/>
            <w:gridSpan w:val="2"/>
          </w:tcPr>
          <w:p w14:paraId="05FBA469" w14:textId="4964AC9C" w:rsidR="00CF6A9F" w:rsidRDefault="00CF6A9F" w:rsidP="00CC2791">
            <w:pPr>
              <w:spacing w:after="120"/>
              <w:rPr>
                <w:rFonts w:ascii="Arial" w:hAnsi="Arial" w:cs="Arial"/>
              </w:rPr>
            </w:pPr>
            <w:r>
              <w:rPr>
                <w:rFonts w:ascii="Arial" w:hAnsi="Arial" w:cs="Arial"/>
              </w:rPr>
              <w:t>We are the Scottish Association of Social Work, part of the British Association of Social Workers (BASW UK). We are the independent voice of</w:t>
            </w:r>
            <w:r w:rsidR="009E2D66">
              <w:rPr>
                <w:rFonts w:ascii="Arial" w:hAnsi="Arial" w:cs="Arial"/>
              </w:rPr>
              <w:t xml:space="preserve"> the social work in Scotland. </w:t>
            </w:r>
          </w:p>
          <w:p w14:paraId="74BEDCCD" w14:textId="18D6DD7C" w:rsidR="00CF6A9F" w:rsidRPr="00C24D97" w:rsidRDefault="00CF6A9F" w:rsidP="00CC2791">
            <w:pPr>
              <w:spacing w:after="120"/>
              <w:rPr>
                <w:rFonts w:ascii="Arial" w:hAnsi="Arial" w:cs="Arial"/>
              </w:rPr>
            </w:pPr>
          </w:p>
        </w:tc>
      </w:tr>
      <w:tr w:rsidR="003B4DAC" w14:paraId="4C56A71B" w14:textId="77777777" w:rsidTr="00CF6A9F">
        <w:tc>
          <w:tcPr>
            <w:tcW w:w="9016" w:type="dxa"/>
            <w:gridSpan w:val="2"/>
          </w:tcPr>
          <w:p w14:paraId="2D771468" w14:textId="77777777" w:rsidR="003B4DAC" w:rsidRPr="00C24D97" w:rsidRDefault="003B4DAC" w:rsidP="00CC2791">
            <w:pPr>
              <w:spacing w:after="120"/>
              <w:rPr>
                <w:rFonts w:ascii="Arial" w:hAnsi="Arial" w:cs="Arial"/>
              </w:rPr>
            </w:pPr>
            <w:r w:rsidRPr="00A308E5">
              <w:rPr>
                <w:rFonts w:ascii="Arial" w:hAnsi="Arial" w:cs="Arial"/>
                <w:b/>
              </w:rPr>
              <w:t>3. Please choose one of the following:</w:t>
            </w:r>
          </w:p>
        </w:tc>
      </w:tr>
      <w:tr w:rsidR="003B4DAC" w14:paraId="6977A3D7" w14:textId="77777777" w:rsidTr="00CF6A9F">
        <w:tc>
          <w:tcPr>
            <w:tcW w:w="421" w:type="dxa"/>
          </w:tcPr>
          <w:p w14:paraId="3355A208" w14:textId="33DA1EB6" w:rsidR="003B4DAC" w:rsidRPr="006454BF" w:rsidRDefault="000575D7" w:rsidP="00CC2791">
            <w:pPr>
              <w:spacing w:after="120"/>
              <w:rPr>
                <w:rFonts w:ascii="Arial" w:hAnsi="Arial" w:cs="Arial"/>
                <w:b/>
                <w:bCs/>
                <w:sz w:val="28"/>
                <w:szCs w:val="28"/>
              </w:rPr>
            </w:pPr>
            <w:r w:rsidRPr="006454BF">
              <w:rPr>
                <w:rFonts w:ascii="Arial" w:hAnsi="Arial" w:cs="Arial"/>
                <w:b/>
                <w:bCs/>
                <w:sz w:val="28"/>
                <w:szCs w:val="28"/>
              </w:rPr>
              <w:t>x</w:t>
            </w:r>
          </w:p>
        </w:tc>
        <w:tc>
          <w:tcPr>
            <w:tcW w:w="8595" w:type="dxa"/>
          </w:tcPr>
          <w:p w14:paraId="7735E3F8" w14:textId="77777777" w:rsidR="003B4DAC" w:rsidRPr="00C24D97" w:rsidRDefault="003B4DAC" w:rsidP="00CC2791">
            <w:pPr>
              <w:spacing w:after="120"/>
              <w:rPr>
                <w:rFonts w:ascii="Arial" w:hAnsi="Arial" w:cs="Arial"/>
              </w:rPr>
            </w:pPr>
            <w:r w:rsidRPr="00C24D97">
              <w:rPr>
                <w:rFonts w:ascii="Arial" w:hAnsi="Arial" w:cs="Arial"/>
              </w:rPr>
              <w:t>I am content for this response to be publis</w:t>
            </w:r>
            <w:r>
              <w:rPr>
                <w:rFonts w:ascii="Arial" w:hAnsi="Arial" w:cs="Arial"/>
              </w:rPr>
              <w:t xml:space="preserve">hed, and attributed to me or my </w:t>
            </w:r>
            <w:r w:rsidRPr="00C24D97">
              <w:rPr>
                <w:rFonts w:ascii="Arial" w:hAnsi="Arial" w:cs="Arial"/>
              </w:rPr>
              <w:t>organisation</w:t>
            </w:r>
          </w:p>
        </w:tc>
      </w:tr>
      <w:tr w:rsidR="003B4DAC" w14:paraId="3B93D2DF" w14:textId="77777777" w:rsidTr="00CF6A9F">
        <w:tc>
          <w:tcPr>
            <w:tcW w:w="421" w:type="dxa"/>
          </w:tcPr>
          <w:p w14:paraId="2DD56DF6" w14:textId="77777777" w:rsidR="003B4DAC" w:rsidRPr="00E22ED4" w:rsidRDefault="003B4DAC" w:rsidP="00CC2791">
            <w:pPr>
              <w:spacing w:after="120"/>
              <w:rPr>
                <w:rFonts w:ascii="Arial" w:hAnsi="Arial" w:cs="Arial"/>
              </w:rPr>
            </w:pPr>
          </w:p>
        </w:tc>
        <w:tc>
          <w:tcPr>
            <w:tcW w:w="8595" w:type="dxa"/>
          </w:tcPr>
          <w:p w14:paraId="6FE83DB2" w14:textId="77777777" w:rsidR="003B4DAC" w:rsidRPr="00C24D97" w:rsidRDefault="003B4DAC" w:rsidP="00CC2791">
            <w:pPr>
              <w:spacing w:after="120"/>
              <w:rPr>
                <w:rFonts w:ascii="Arial" w:hAnsi="Arial" w:cs="Arial"/>
              </w:rPr>
            </w:pPr>
            <w:r w:rsidRPr="00C24D97">
              <w:rPr>
                <w:rFonts w:ascii="Arial" w:hAnsi="Arial" w:cs="Arial"/>
              </w:rPr>
              <w:t>I would like this response to be published anonymously</w:t>
            </w:r>
          </w:p>
        </w:tc>
      </w:tr>
      <w:tr w:rsidR="003B4DAC" w14:paraId="1779BAB8" w14:textId="77777777" w:rsidTr="00CF6A9F">
        <w:tc>
          <w:tcPr>
            <w:tcW w:w="421" w:type="dxa"/>
          </w:tcPr>
          <w:p w14:paraId="310D7C92" w14:textId="77777777" w:rsidR="003B4DAC" w:rsidRPr="00E22ED4" w:rsidRDefault="003B4DAC" w:rsidP="00CC2791">
            <w:pPr>
              <w:spacing w:after="120"/>
              <w:rPr>
                <w:rFonts w:ascii="Arial" w:hAnsi="Arial" w:cs="Arial"/>
              </w:rPr>
            </w:pPr>
          </w:p>
        </w:tc>
        <w:tc>
          <w:tcPr>
            <w:tcW w:w="8595" w:type="dxa"/>
          </w:tcPr>
          <w:p w14:paraId="6D70B26C" w14:textId="77777777" w:rsidR="003B4DAC" w:rsidRPr="00C24D97" w:rsidRDefault="003B4DAC" w:rsidP="00CC2791">
            <w:pPr>
              <w:spacing w:after="120"/>
              <w:rPr>
                <w:rFonts w:ascii="Arial" w:hAnsi="Arial" w:cs="Arial"/>
              </w:rPr>
            </w:pPr>
            <w:r w:rsidRPr="00C24D97">
              <w:rPr>
                <w:rFonts w:ascii="Arial" w:hAnsi="Arial" w:cs="Arial"/>
              </w:rPr>
              <w:t>I would like this response to be considered, but not published (“Not for</w:t>
            </w:r>
            <w:r>
              <w:rPr>
                <w:rFonts w:ascii="Arial" w:hAnsi="Arial" w:cs="Arial"/>
              </w:rPr>
              <w:t xml:space="preserve"> </w:t>
            </w:r>
            <w:r w:rsidRPr="00C24D97">
              <w:rPr>
                <w:rFonts w:ascii="Arial" w:hAnsi="Arial" w:cs="Arial"/>
              </w:rPr>
              <w:t>Publication”)</w:t>
            </w:r>
          </w:p>
        </w:tc>
      </w:tr>
      <w:tr w:rsidR="003B4DAC" w14:paraId="07D53E84" w14:textId="77777777" w:rsidTr="00CF6A9F">
        <w:tc>
          <w:tcPr>
            <w:tcW w:w="9016" w:type="dxa"/>
            <w:gridSpan w:val="2"/>
          </w:tcPr>
          <w:p w14:paraId="33FCE475" w14:textId="77777777" w:rsidR="003B4DAC" w:rsidRPr="00C24D97" w:rsidRDefault="003B4DAC" w:rsidP="00CC2791">
            <w:pPr>
              <w:spacing w:after="120"/>
              <w:rPr>
                <w:rFonts w:ascii="Arial" w:hAnsi="Arial" w:cs="Arial"/>
              </w:rPr>
            </w:pPr>
            <w:r w:rsidRPr="00E22ED4">
              <w:rPr>
                <w:rFonts w:ascii="Arial" w:hAnsi="Arial" w:cs="Arial"/>
                <w:b/>
              </w:rPr>
              <w:t xml:space="preserve">If you have requested anonymity, or asked for your response not to be published, please give a reason. </w:t>
            </w:r>
            <w:r w:rsidRPr="00E22ED4">
              <w:rPr>
                <w:rFonts w:ascii="Arial" w:hAnsi="Arial" w:cs="Arial"/>
                <w:i/>
              </w:rPr>
              <w:t>(Please note your reason will not be published)</w:t>
            </w:r>
            <w:r w:rsidR="00E22ED4">
              <w:rPr>
                <w:rFonts w:ascii="Arial" w:hAnsi="Arial" w:cs="Arial"/>
                <w:i/>
              </w:rPr>
              <w:t>.</w:t>
            </w:r>
          </w:p>
        </w:tc>
      </w:tr>
      <w:tr w:rsidR="003B4DAC" w14:paraId="1CFE460D" w14:textId="77777777" w:rsidTr="00CF6A9F">
        <w:tc>
          <w:tcPr>
            <w:tcW w:w="9016" w:type="dxa"/>
            <w:gridSpan w:val="2"/>
          </w:tcPr>
          <w:p w14:paraId="1ACBF18C" w14:textId="77777777" w:rsidR="003B4DAC" w:rsidRPr="00C24D97" w:rsidRDefault="003B4DAC" w:rsidP="00CC2791">
            <w:pPr>
              <w:spacing w:after="120"/>
              <w:rPr>
                <w:rFonts w:ascii="Arial" w:hAnsi="Arial" w:cs="Arial"/>
              </w:rPr>
            </w:pPr>
          </w:p>
        </w:tc>
      </w:tr>
      <w:tr w:rsidR="003B4DAC" w14:paraId="57BEC7C3" w14:textId="77777777" w:rsidTr="00CF6A9F">
        <w:tc>
          <w:tcPr>
            <w:tcW w:w="9016" w:type="dxa"/>
            <w:gridSpan w:val="2"/>
          </w:tcPr>
          <w:p w14:paraId="61D2316B" w14:textId="77777777" w:rsidR="003B4DAC" w:rsidRPr="003B4DAC" w:rsidRDefault="003B4DAC" w:rsidP="00CC2791">
            <w:pPr>
              <w:spacing w:after="120"/>
              <w:jc w:val="both"/>
              <w:rPr>
                <w:rFonts w:ascii="Arial" w:hAnsi="Arial" w:cs="Arial"/>
                <w:b/>
              </w:rPr>
            </w:pPr>
            <w:r w:rsidRPr="00A308E5">
              <w:rPr>
                <w:rFonts w:ascii="Arial" w:hAnsi="Arial" w:cs="Arial"/>
                <w:b/>
              </w:rPr>
              <w:lastRenderedPageBreak/>
              <w:t xml:space="preserve">Please provide your name or the name of your organisation. </w:t>
            </w:r>
            <w:r w:rsidRPr="00D15F2B">
              <w:rPr>
                <w:rFonts w:ascii="Arial" w:hAnsi="Arial" w:cs="Arial"/>
                <w:i/>
              </w:rPr>
              <w:t>(Please note that the name will not be published if you have asked for the response to be anonymous, or to be considered as “Not for Publication”. Otherwise, this is the name which will be published with your response.)</w:t>
            </w:r>
          </w:p>
        </w:tc>
      </w:tr>
      <w:tr w:rsidR="003B4DAC" w14:paraId="6F5AA7AC" w14:textId="77777777" w:rsidTr="00CF6A9F">
        <w:tc>
          <w:tcPr>
            <w:tcW w:w="9016" w:type="dxa"/>
            <w:gridSpan w:val="2"/>
            <w:vAlign w:val="center"/>
          </w:tcPr>
          <w:p w14:paraId="4D026146" w14:textId="6131246E" w:rsidR="003B4DAC" w:rsidRPr="00E22ED4" w:rsidRDefault="003B4DAC" w:rsidP="00E22ED4">
            <w:pPr>
              <w:spacing w:after="120"/>
              <w:rPr>
                <w:rFonts w:ascii="Arial" w:hAnsi="Arial" w:cs="Arial"/>
              </w:rPr>
            </w:pPr>
            <w:r w:rsidRPr="00A308E5">
              <w:rPr>
                <w:rFonts w:ascii="Arial" w:hAnsi="Arial" w:cs="Arial"/>
                <w:b/>
              </w:rPr>
              <w:t xml:space="preserve">Name: </w:t>
            </w:r>
            <w:r w:rsidR="000575D7">
              <w:rPr>
                <w:rFonts w:ascii="Arial" w:hAnsi="Arial" w:cs="Arial"/>
                <w:b/>
              </w:rPr>
              <w:t>Scottish Association of Social Work (SASW)</w:t>
            </w:r>
            <w:r w:rsidR="00CF6A9F">
              <w:rPr>
                <w:rFonts w:ascii="Arial" w:hAnsi="Arial" w:cs="Arial"/>
                <w:b/>
              </w:rPr>
              <w:t xml:space="preserve"> </w:t>
            </w:r>
          </w:p>
        </w:tc>
      </w:tr>
      <w:tr w:rsidR="003B4DAC" w14:paraId="2D2209CF" w14:textId="77777777" w:rsidTr="00CF6A9F">
        <w:tc>
          <w:tcPr>
            <w:tcW w:w="9016" w:type="dxa"/>
            <w:gridSpan w:val="2"/>
          </w:tcPr>
          <w:p w14:paraId="03DF6B3F" w14:textId="77777777" w:rsidR="003B4DAC" w:rsidRPr="00E22ED4" w:rsidRDefault="003B4DAC" w:rsidP="00E22ED4">
            <w:pPr>
              <w:spacing w:after="120"/>
              <w:jc w:val="both"/>
              <w:rPr>
                <w:rFonts w:ascii="Arial" w:hAnsi="Arial" w:cs="Arial"/>
                <w:b/>
              </w:rPr>
            </w:pPr>
            <w:r w:rsidRPr="00A308E5">
              <w:rPr>
                <w:rFonts w:ascii="Arial" w:hAnsi="Arial" w:cs="Arial"/>
                <w:b/>
              </w:rPr>
              <w:t>Please provide a way in which we can contact you if there are any queries regarding your response.</w:t>
            </w:r>
            <w:r w:rsidRPr="00D15F2B">
              <w:rPr>
                <w:rFonts w:ascii="Arial" w:hAnsi="Arial" w:cs="Arial"/>
                <w:i/>
              </w:rPr>
              <w:t xml:space="preserve"> (Email is preferred but you can also provide a postal address or phone number. Please note that we will not publish these details.)</w:t>
            </w:r>
          </w:p>
        </w:tc>
      </w:tr>
      <w:tr w:rsidR="003B4DAC" w14:paraId="410F6C7E" w14:textId="77777777" w:rsidTr="00CF6A9F">
        <w:tc>
          <w:tcPr>
            <w:tcW w:w="9016" w:type="dxa"/>
            <w:gridSpan w:val="2"/>
          </w:tcPr>
          <w:p w14:paraId="0DDF0D57" w14:textId="27539BDC" w:rsidR="003B4DAC" w:rsidRPr="00E22ED4" w:rsidRDefault="003B4DAC" w:rsidP="00CC2791">
            <w:pPr>
              <w:spacing w:after="120"/>
              <w:rPr>
                <w:rFonts w:ascii="Arial" w:hAnsi="Arial" w:cs="Arial"/>
              </w:rPr>
            </w:pPr>
            <w:r w:rsidRPr="00A308E5">
              <w:rPr>
                <w:rFonts w:ascii="Arial" w:hAnsi="Arial" w:cs="Arial"/>
                <w:b/>
              </w:rPr>
              <w:t>Contact details:</w:t>
            </w:r>
            <w:r w:rsidR="00E22ED4">
              <w:rPr>
                <w:rFonts w:ascii="Arial" w:hAnsi="Arial" w:cs="Arial"/>
                <w:b/>
              </w:rPr>
              <w:t xml:space="preserve"> </w:t>
            </w:r>
            <w:r w:rsidR="00353EE1">
              <w:rPr>
                <w:rFonts w:ascii="Arial" w:hAnsi="Arial" w:cs="Arial"/>
                <w:b/>
              </w:rPr>
              <w:t>Emily.galloway@basw.co.uk</w:t>
            </w:r>
          </w:p>
        </w:tc>
      </w:tr>
      <w:tr w:rsidR="00E22ED4" w14:paraId="349BD25C" w14:textId="77777777" w:rsidTr="00CF6A9F">
        <w:tc>
          <w:tcPr>
            <w:tcW w:w="9016" w:type="dxa"/>
            <w:gridSpan w:val="2"/>
          </w:tcPr>
          <w:p w14:paraId="07C1E5DC" w14:textId="77777777" w:rsidR="00E22ED4" w:rsidRPr="00E22ED4" w:rsidRDefault="00E22ED4" w:rsidP="00CC2791">
            <w:pPr>
              <w:spacing w:after="120"/>
              <w:rPr>
                <w:rFonts w:ascii="Arial" w:hAnsi="Arial" w:cs="Arial"/>
                <w:b/>
              </w:rPr>
            </w:pPr>
            <w:r w:rsidRPr="00A308E5">
              <w:rPr>
                <w:rFonts w:ascii="Arial" w:hAnsi="Arial" w:cs="Arial"/>
                <w:b/>
              </w:rPr>
              <w:t>5. Data protection declaration</w:t>
            </w:r>
          </w:p>
        </w:tc>
      </w:tr>
      <w:tr w:rsidR="003B4DAC" w14:paraId="57883E6C" w14:textId="77777777" w:rsidTr="00CF6A9F">
        <w:tc>
          <w:tcPr>
            <w:tcW w:w="421" w:type="dxa"/>
          </w:tcPr>
          <w:p w14:paraId="58E1D80E" w14:textId="008BDA10" w:rsidR="003B4DAC" w:rsidRPr="00CF6A9F" w:rsidRDefault="000575D7" w:rsidP="00CC2791">
            <w:pPr>
              <w:spacing w:after="120"/>
              <w:rPr>
                <w:rFonts w:ascii="Arial" w:hAnsi="Arial" w:cs="Arial"/>
                <w:b/>
                <w:sz w:val="24"/>
                <w:szCs w:val="24"/>
              </w:rPr>
            </w:pPr>
            <w:r w:rsidRPr="00CF6A9F">
              <w:rPr>
                <w:rFonts w:ascii="Arial" w:hAnsi="Arial" w:cs="Arial"/>
                <w:b/>
                <w:sz w:val="24"/>
                <w:szCs w:val="24"/>
              </w:rPr>
              <w:t>x</w:t>
            </w:r>
          </w:p>
        </w:tc>
        <w:tc>
          <w:tcPr>
            <w:tcW w:w="8595" w:type="dxa"/>
          </w:tcPr>
          <w:p w14:paraId="6B2A799C" w14:textId="77777777" w:rsidR="003B4DAC" w:rsidRPr="00C24D97" w:rsidRDefault="003B4DAC" w:rsidP="00CC2791">
            <w:pPr>
              <w:spacing w:after="120"/>
              <w:jc w:val="both"/>
              <w:rPr>
                <w:rFonts w:ascii="Arial" w:hAnsi="Arial" w:cs="Arial"/>
              </w:rPr>
            </w:pPr>
            <w:r w:rsidRPr="00C24D97">
              <w:rPr>
                <w:rFonts w:ascii="Arial" w:hAnsi="Arial" w:cs="Arial"/>
              </w:rPr>
              <w:t xml:space="preserve">I confirm that I have read and understood the </w:t>
            </w:r>
            <w:r>
              <w:rPr>
                <w:rFonts w:ascii="Arial" w:hAnsi="Arial" w:cs="Arial"/>
              </w:rPr>
              <w:t xml:space="preserve">Privacy Notice attached to this </w:t>
            </w:r>
            <w:r w:rsidRPr="00C24D97">
              <w:rPr>
                <w:rFonts w:ascii="Arial" w:hAnsi="Arial" w:cs="Arial"/>
              </w:rPr>
              <w:t>consultation which explains how my personal data will be used.</w:t>
            </w:r>
          </w:p>
        </w:tc>
      </w:tr>
      <w:tr w:rsidR="00E22ED4" w14:paraId="5554A1B6" w14:textId="77777777" w:rsidTr="00CF6A9F">
        <w:trPr>
          <w:trHeight w:val="635"/>
        </w:trPr>
        <w:tc>
          <w:tcPr>
            <w:tcW w:w="9016" w:type="dxa"/>
            <w:gridSpan w:val="2"/>
            <w:shd w:val="clear" w:color="auto" w:fill="F2F2F2" w:themeFill="background1" w:themeFillShade="F2"/>
            <w:vAlign w:val="center"/>
          </w:tcPr>
          <w:p w14:paraId="20CF8CAE" w14:textId="77777777" w:rsidR="00E22ED4" w:rsidRPr="00E22ED4" w:rsidRDefault="00E22ED4" w:rsidP="00E22ED4">
            <w:pPr>
              <w:spacing w:after="120"/>
              <w:rPr>
                <w:rFonts w:ascii="Arial" w:hAnsi="Arial" w:cs="Arial"/>
                <w:b/>
              </w:rPr>
            </w:pPr>
            <w:r w:rsidRPr="00B543C0">
              <w:rPr>
                <w:rFonts w:ascii="Arial" w:hAnsi="Arial" w:cs="Arial"/>
                <w:b/>
              </w:rPr>
              <w:t>YOUR VIEWS ON THE PROPOSAL</w:t>
            </w:r>
          </w:p>
        </w:tc>
      </w:tr>
      <w:tr w:rsidR="00E22ED4" w14:paraId="0920D87D" w14:textId="77777777" w:rsidTr="00CF6A9F">
        <w:tc>
          <w:tcPr>
            <w:tcW w:w="9016" w:type="dxa"/>
            <w:gridSpan w:val="2"/>
          </w:tcPr>
          <w:p w14:paraId="2ACCAD4B" w14:textId="77777777" w:rsidR="00E22ED4" w:rsidRPr="00E22ED4" w:rsidRDefault="00E22ED4" w:rsidP="00E22ED4">
            <w:pPr>
              <w:spacing w:after="120"/>
              <w:jc w:val="both"/>
              <w:rPr>
                <w:rFonts w:ascii="Arial" w:hAnsi="Arial" w:cs="Arial"/>
                <w:i/>
              </w:rPr>
            </w:pPr>
            <w:r w:rsidRPr="00D15F2B">
              <w:rPr>
                <w:rFonts w:ascii="Arial" w:hAnsi="Arial" w:cs="Arial"/>
                <w:i/>
              </w:rPr>
              <w:t>(Please note that the Information entered in the “Your views on the proposal” section may be published, unless you have confirmed that your response to the consultation is “Not for Publication”.)</w:t>
            </w:r>
          </w:p>
        </w:tc>
      </w:tr>
      <w:tr w:rsidR="00E22ED4" w14:paraId="2FB70097" w14:textId="77777777" w:rsidTr="00CF6A9F">
        <w:tc>
          <w:tcPr>
            <w:tcW w:w="9016" w:type="dxa"/>
            <w:gridSpan w:val="2"/>
          </w:tcPr>
          <w:p w14:paraId="4C1DD667" w14:textId="77777777" w:rsidR="00E22ED4" w:rsidRPr="003B4DAC" w:rsidRDefault="00E22ED4" w:rsidP="00CC2791">
            <w:pPr>
              <w:spacing w:after="120"/>
              <w:jc w:val="both"/>
              <w:rPr>
                <w:rFonts w:ascii="Arial" w:hAnsi="Arial" w:cs="Arial"/>
                <w:b/>
              </w:rPr>
            </w:pPr>
            <w:r w:rsidRPr="00A308E5">
              <w:rPr>
                <w:rFonts w:ascii="Arial" w:hAnsi="Arial" w:cs="Arial"/>
                <w:b/>
              </w:rPr>
              <w:t>1. What challenges do you think children with a disability face in the transition to adulthood?</w:t>
            </w:r>
          </w:p>
        </w:tc>
      </w:tr>
      <w:tr w:rsidR="00E22ED4" w14:paraId="4AA8296D" w14:textId="77777777" w:rsidTr="00CF6A9F">
        <w:tc>
          <w:tcPr>
            <w:tcW w:w="9016" w:type="dxa"/>
            <w:gridSpan w:val="2"/>
          </w:tcPr>
          <w:p w14:paraId="140E0850" w14:textId="1451B8A3" w:rsidR="00CF6A9F" w:rsidRDefault="00CF6A9F" w:rsidP="00CF6A9F">
            <w:pPr>
              <w:spacing w:after="120"/>
              <w:jc w:val="both"/>
              <w:rPr>
                <w:rFonts w:ascii="Arial" w:hAnsi="Arial" w:cs="Arial"/>
              </w:rPr>
            </w:pPr>
          </w:p>
          <w:p w14:paraId="48D0FB9E" w14:textId="4D381862" w:rsidR="00CF6A9F" w:rsidRDefault="000233EE" w:rsidP="00CF6A9F">
            <w:pPr>
              <w:spacing w:after="120"/>
              <w:jc w:val="both"/>
              <w:rPr>
                <w:rFonts w:ascii="Arial" w:hAnsi="Arial" w:cs="Arial"/>
              </w:rPr>
            </w:pPr>
            <w:r>
              <w:rPr>
                <w:rFonts w:ascii="Arial" w:hAnsi="Arial" w:cs="Arial"/>
              </w:rPr>
              <w:t xml:space="preserve">The Scottish Association of Social Work (SASW) – part of BASW UK – is the professional association of social work in Scotland. We’re here to promote the best possible social work services for all people who may need them, while also securing the well-being of social workers. </w:t>
            </w:r>
            <w:r w:rsidR="0016227B">
              <w:rPr>
                <w:rFonts w:ascii="Arial" w:hAnsi="Arial" w:cs="Arial"/>
              </w:rPr>
              <w:t xml:space="preserve">Many of our members include social work practitioners supporting and protecting children and adults with a disability. </w:t>
            </w:r>
          </w:p>
          <w:p w14:paraId="7769CE6F" w14:textId="76CB7CE8" w:rsidR="0016227B" w:rsidRDefault="0016227B" w:rsidP="00CF6A9F">
            <w:pPr>
              <w:spacing w:after="120"/>
              <w:jc w:val="both"/>
              <w:rPr>
                <w:rFonts w:ascii="Arial" w:hAnsi="Arial" w:cs="Arial"/>
              </w:rPr>
            </w:pPr>
            <w:r>
              <w:rPr>
                <w:rFonts w:ascii="Arial" w:hAnsi="Arial" w:cs="Arial"/>
              </w:rPr>
              <w:t>SASW wish to outline that different disabilities bring different challenge</w:t>
            </w:r>
            <w:r w:rsidR="008437FB">
              <w:rPr>
                <w:rFonts w:ascii="Arial" w:hAnsi="Arial" w:cs="Arial"/>
              </w:rPr>
              <w:t>s,</w:t>
            </w:r>
            <w:r>
              <w:rPr>
                <w:rFonts w:ascii="Arial" w:hAnsi="Arial" w:cs="Arial"/>
              </w:rPr>
              <w:t xml:space="preserve"> for example, someone with a learning disability will have different needs to someone with a physical disability, a developmental disability or a disability as a result of a chronic illness etc, and it is important that this is taken into consideration. </w:t>
            </w:r>
          </w:p>
          <w:p w14:paraId="2857B2EE" w14:textId="35318EC8" w:rsidR="0016227B" w:rsidRDefault="0016227B" w:rsidP="00CF6A9F">
            <w:pPr>
              <w:spacing w:after="120"/>
              <w:jc w:val="both"/>
              <w:rPr>
                <w:rFonts w:ascii="Arial" w:hAnsi="Arial" w:cs="Arial"/>
              </w:rPr>
            </w:pPr>
            <w:r>
              <w:rPr>
                <w:rFonts w:ascii="Arial" w:hAnsi="Arial" w:cs="Arial"/>
              </w:rPr>
              <w:t>As the consultation document outlines, the transitionary stage between child and adulthood</w:t>
            </w:r>
            <w:r w:rsidR="00690A7E">
              <w:rPr>
                <w:rFonts w:ascii="Arial" w:hAnsi="Arial" w:cs="Arial"/>
              </w:rPr>
              <w:t xml:space="preserve"> -</w:t>
            </w:r>
            <w:r>
              <w:rPr>
                <w:rFonts w:ascii="Arial" w:hAnsi="Arial" w:cs="Arial"/>
              </w:rPr>
              <w:t xml:space="preserve"> and consequently child and adult services</w:t>
            </w:r>
            <w:r w:rsidR="00690A7E">
              <w:rPr>
                <w:rFonts w:ascii="Arial" w:hAnsi="Arial" w:cs="Arial"/>
              </w:rPr>
              <w:t xml:space="preserve"> -</w:t>
            </w:r>
            <w:r>
              <w:rPr>
                <w:rFonts w:ascii="Arial" w:hAnsi="Arial" w:cs="Arial"/>
              </w:rPr>
              <w:t xml:space="preserve"> is problematic, with many children and young people feeling at a loss or abandoned when Children’s Services cease to support them. </w:t>
            </w:r>
          </w:p>
          <w:p w14:paraId="278EC7AD" w14:textId="254B62B6" w:rsidR="00690A7E" w:rsidRDefault="00690A7E" w:rsidP="00CF6A9F">
            <w:pPr>
              <w:spacing w:after="120"/>
              <w:jc w:val="both"/>
              <w:rPr>
                <w:rFonts w:ascii="Arial" w:hAnsi="Arial" w:cs="Arial"/>
              </w:rPr>
            </w:pPr>
            <w:r>
              <w:rPr>
                <w:rFonts w:ascii="Arial" w:hAnsi="Arial" w:cs="Arial"/>
              </w:rPr>
              <w:t>SASW acknowledges insufficient communication between children and adult services, which is a key contributing factor to this, as well as inconsistency in thresholds and levels of support</w:t>
            </w:r>
            <w:r w:rsidR="008437FB">
              <w:rPr>
                <w:rFonts w:ascii="Arial" w:hAnsi="Arial" w:cs="Arial"/>
              </w:rPr>
              <w:t xml:space="preserve"> which a transition plan would address. </w:t>
            </w:r>
          </w:p>
          <w:p w14:paraId="3BD3143D" w14:textId="2F0B745A" w:rsidR="008437FB" w:rsidRDefault="008437FB" w:rsidP="00690A7E">
            <w:pPr>
              <w:spacing w:after="120"/>
              <w:jc w:val="both"/>
              <w:rPr>
                <w:rFonts w:ascii="Arial" w:hAnsi="Arial" w:cs="Arial"/>
              </w:rPr>
            </w:pPr>
            <w:r>
              <w:rPr>
                <w:rFonts w:ascii="Arial" w:hAnsi="Arial" w:cs="Arial"/>
              </w:rPr>
              <w:t>Furthermore, the transition into adulthood</w:t>
            </w:r>
            <w:r w:rsidR="00690A7E">
              <w:rPr>
                <w:rFonts w:ascii="Arial" w:hAnsi="Arial" w:cs="Arial"/>
              </w:rPr>
              <w:t xml:space="preserve"> coincides with gaining sexual maturity. Women with a learning disability </w:t>
            </w:r>
            <w:r>
              <w:rPr>
                <w:rFonts w:ascii="Arial" w:hAnsi="Arial" w:cs="Arial"/>
              </w:rPr>
              <w:t xml:space="preserve">are often provided with insufficient information and advice regarding menstruation and pregnancy. Both men and women are also often given insufficient information on bodily changes, sex education and healthy relationships. </w:t>
            </w:r>
          </w:p>
          <w:p w14:paraId="785C7F07" w14:textId="3A6389CE" w:rsidR="00A261E9" w:rsidRDefault="00556566" w:rsidP="00690A7E">
            <w:pPr>
              <w:spacing w:after="120"/>
              <w:jc w:val="both"/>
              <w:rPr>
                <w:rFonts w:ascii="Arial" w:hAnsi="Arial" w:cs="Arial"/>
                <w:color w:val="181819"/>
              </w:rPr>
            </w:pPr>
            <w:r w:rsidRPr="00690A7E">
              <w:rPr>
                <w:rFonts w:ascii="Arial" w:hAnsi="Arial" w:cs="Arial"/>
                <w:color w:val="181819"/>
              </w:rPr>
              <w:t>The transition into adulthood comes with a gain of greater choices an</w:t>
            </w:r>
            <w:r w:rsidR="00690A7E">
              <w:rPr>
                <w:rFonts w:ascii="Arial" w:hAnsi="Arial" w:cs="Arial"/>
                <w:color w:val="181819"/>
              </w:rPr>
              <w:t>d</w:t>
            </w:r>
            <w:r w:rsidRPr="00690A7E">
              <w:rPr>
                <w:rFonts w:ascii="Arial" w:hAnsi="Arial" w:cs="Arial"/>
                <w:color w:val="181819"/>
              </w:rPr>
              <w:t xml:space="preserve"> desire for independence. However, gaining relevant and required skills is often more challenging for young people with a disability. </w:t>
            </w:r>
          </w:p>
          <w:p w14:paraId="24EF1FC2" w14:textId="2BD1A81C" w:rsidR="008437FB" w:rsidRDefault="008437FB" w:rsidP="008437FB">
            <w:pPr>
              <w:spacing w:after="120"/>
              <w:jc w:val="both"/>
              <w:rPr>
                <w:rFonts w:ascii="Arial" w:hAnsi="Arial" w:cs="Arial"/>
                <w:color w:val="181819"/>
              </w:rPr>
            </w:pPr>
            <w:r>
              <w:rPr>
                <w:rFonts w:ascii="Arial" w:hAnsi="Arial" w:cs="Arial"/>
              </w:rPr>
              <w:t xml:space="preserve">There is a marked </w:t>
            </w:r>
            <w:r w:rsidRPr="00690A7E">
              <w:rPr>
                <w:rFonts w:ascii="Arial" w:hAnsi="Arial" w:cs="Arial"/>
                <w:color w:val="181819"/>
              </w:rPr>
              <w:t xml:space="preserve">discrepancy between the risk perceived by young people with intellectual disabilities and that perceived by their carers/parents. </w:t>
            </w:r>
            <w:r w:rsidR="00951414">
              <w:rPr>
                <w:rFonts w:ascii="Arial" w:hAnsi="Arial" w:cs="Arial"/>
                <w:color w:val="181819"/>
              </w:rPr>
              <w:t xml:space="preserve">It can be hard for parents/carers to find the balance between ensuring the young person is safe and protected, but also empowering them to live autonomously. Sadly, young people with a learning disability are at a higher risk of being taken advantage of by others, including exploitation or manipulation due to their vulnerability. This could be sexual exploitation or being manipulated or exploited into committing crime. </w:t>
            </w:r>
          </w:p>
          <w:p w14:paraId="38C01D0D" w14:textId="252AF55E" w:rsidR="00035CCB" w:rsidRDefault="00EC7B94" w:rsidP="00951414">
            <w:pPr>
              <w:spacing w:after="120"/>
              <w:jc w:val="both"/>
              <w:rPr>
                <w:rFonts w:ascii="Arial" w:hAnsi="Arial" w:cs="Arial"/>
                <w:color w:val="181819"/>
              </w:rPr>
            </w:pPr>
            <w:r w:rsidRPr="00951414">
              <w:rPr>
                <w:rFonts w:ascii="Arial" w:hAnsi="Arial" w:cs="Arial"/>
                <w:color w:val="181819"/>
              </w:rPr>
              <w:lastRenderedPageBreak/>
              <w:t>Lack of access to information about impairment and disability rights and limited opportunities for peer support can</w:t>
            </w:r>
            <w:r w:rsidR="00951414">
              <w:rPr>
                <w:rFonts w:ascii="Arial" w:hAnsi="Arial" w:cs="Arial"/>
                <w:color w:val="181819"/>
              </w:rPr>
              <w:t xml:space="preserve"> also</w:t>
            </w:r>
            <w:r w:rsidRPr="00951414">
              <w:rPr>
                <w:rFonts w:ascii="Arial" w:hAnsi="Arial" w:cs="Arial"/>
                <w:color w:val="181819"/>
              </w:rPr>
              <w:t xml:space="preserve"> have a negative impact on the emotional wellbeing of disabled young people</w:t>
            </w:r>
            <w:r w:rsidR="00951414">
              <w:rPr>
                <w:rFonts w:ascii="Arial" w:hAnsi="Arial" w:cs="Arial"/>
                <w:color w:val="181819"/>
              </w:rPr>
              <w:t xml:space="preserve">. There is often not enough focus on identity-related needs and emotional wellbeing and a lack of </w:t>
            </w:r>
            <w:r w:rsidR="00035CCB" w:rsidRPr="00951414">
              <w:rPr>
                <w:rFonts w:ascii="Arial" w:hAnsi="Arial" w:cs="Arial"/>
                <w:color w:val="181819"/>
              </w:rPr>
              <w:t>opportunities for participation to build the resilience and capacity of young disabled people to exercise their rights and make a valued contribution to society</w:t>
            </w:r>
            <w:r w:rsidR="00012E41" w:rsidRPr="00951414">
              <w:rPr>
                <w:rFonts w:ascii="Arial" w:hAnsi="Arial" w:cs="Arial"/>
                <w:color w:val="181819"/>
              </w:rPr>
              <w:t>.</w:t>
            </w:r>
          </w:p>
          <w:p w14:paraId="04F760E4" w14:textId="5E945408" w:rsidR="00353EE1" w:rsidRDefault="00353EE1" w:rsidP="00951414">
            <w:pPr>
              <w:spacing w:after="120"/>
              <w:jc w:val="both"/>
              <w:rPr>
                <w:rFonts w:ascii="Arial" w:hAnsi="Arial" w:cs="Arial"/>
                <w:color w:val="181819"/>
              </w:rPr>
            </w:pPr>
            <w:r>
              <w:rPr>
                <w:rFonts w:ascii="Arial" w:hAnsi="Arial" w:cs="Arial"/>
                <w:color w:val="181819"/>
              </w:rPr>
              <w:t xml:space="preserve">Young people with a disability living in rural areas may find it difficult to socialise and retain independence, as their ability to use public transport might be limited due to their disability. There is also a lack of provision of opportunities in rural areas for young people in their area to socialise, often there are more opportunities in bigger cities. </w:t>
            </w:r>
          </w:p>
          <w:p w14:paraId="102803C5" w14:textId="6BD54662" w:rsidR="008113A1" w:rsidRDefault="00951414" w:rsidP="00951414">
            <w:pPr>
              <w:spacing w:after="120"/>
              <w:jc w:val="both"/>
              <w:rPr>
                <w:rFonts w:ascii="Arial" w:hAnsi="Arial" w:cs="Arial"/>
                <w:color w:val="181819"/>
              </w:rPr>
            </w:pPr>
            <w:r>
              <w:rPr>
                <w:rFonts w:ascii="Arial" w:hAnsi="Arial" w:cs="Arial"/>
                <w:color w:val="181819"/>
              </w:rPr>
              <w:t xml:space="preserve">Social workers often don’t have </w:t>
            </w:r>
            <w:r w:rsidR="008113A1">
              <w:rPr>
                <w:rFonts w:ascii="Arial" w:hAnsi="Arial" w:cs="Arial"/>
                <w:color w:val="181819"/>
              </w:rPr>
              <w:t>expertise</w:t>
            </w:r>
            <w:r>
              <w:rPr>
                <w:rFonts w:ascii="Arial" w:hAnsi="Arial" w:cs="Arial"/>
                <w:color w:val="181819"/>
              </w:rPr>
              <w:t xml:space="preserve"> regarding transitions into adulthood</w:t>
            </w:r>
            <w:r w:rsidR="008113A1">
              <w:rPr>
                <w:rFonts w:ascii="Arial" w:hAnsi="Arial" w:cs="Arial"/>
                <w:color w:val="181819"/>
              </w:rPr>
              <w:t>,</w:t>
            </w:r>
            <w:r>
              <w:rPr>
                <w:rFonts w:ascii="Arial" w:hAnsi="Arial" w:cs="Arial"/>
                <w:color w:val="181819"/>
              </w:rPr>
              <w:t xml:space="preserve"> or </w:t>
            </w:r>
            <w:r w:rsidR="008113A1">
              <w:rPr>
                <w:rFonts w:ascii="Arial" w:hAnsi="Arial" w:cs="Arial"/>
                <w:color w:val="181819"/>
              </w:rPr>
              <w:t xml:space="preserve">less complex </w:t>
            </w:r>
            <w:r>
              <w:rPr>
                <w:rFonts w:ascii="Arial" w:hAnsi="Arial" w:cs="Arial"/>
                <w:color w:val="181819"/>
              </w:rPr>
              <w:t>disabilities, as not all children/young people have a social worker who is specialised in this.</w:t>
            </w:r>
          </w:p>
          <w:p w14:paraId="6EC438A6" w14:textId="7B68A51F" w:rsidR="00951414" w:rsidRDefault="008113A1" w:rsidP="00951414">
            <w:pPr>
              <w:spacing w:after="120"/>
              <w:jc w:val="both"/>
              <w:rPr>
                <w:rFonts w:ascii="Arial" w:hAnsi="Arial" w:cs="Arial"/>
                <w:color w:val="181819"/>
              </w:rPr>
            </w:pPr>
            <w:r>
              <w:rPr>
                <w:rFonts w:ascii="Arial" w:hAnsi="Arial" w:cs="Arial"/>
                <w:color w:val="181819"/>
              </w:rPr>
              <w:t>Specialised teams for children with a disability only work with those with the most complex disabilities. Therefore, these young people are potentially under-supported both by the</w:t>
            </w:r>
            <w:r w:rsidR="0068409C">
              <w:rPr>
                <w:rFonts w:ascii="Arial" w:hAnsi="Arial" w:cs="Arial"/>
                <w:color w:val="181819"/>
              </w:rPr>
              <w:t xml:space="preserve"> fact that little is know</w:t>
            </w:r>
            <w:r w:rsidR="00353EE1">
              <w:rPr>
                <w:rFonts w:ascii="Arial" w:hAnsi="Arial" w:cs="Arial"/>
                <w:color w:val="181819"/>
              </w:rPr>
              <w:t>n</w:t>
            </w:r>
            <w:r w:rsidR="0068409C">
              <w:rPr>
                <w:rFonts w:ascii="Arial" w:hAnsi="Arial" w:cs="Arial"/>
                <w:color w:val="181819"/>
              </w:rPr>
              <w:t xml:space="preserve"> about the specific needs associated with transition, as they are stuck in limbo between children/adults services, as well as the unique needs they have as a result of their disability. </w:t>
            </w:r>
          </w:p>
          <w:p w14:paraId="1A9E6C29" w14:textId="6F8610FA" w:rsidR="00774D14" w:rsidRPr="008113A1" w:rsidRDefault="00774D14" w:rsidP="008113A1">
            <w:pPr>
              <w:spacing w:after="120"/>
              <w:jc w:val="both"/>
              <w:rPr>
                <w:rFonts w:ascii="Arial" w:hAnsi="Arial" w:cs="Arial"/>
              </w:rPr>
            </w:pPr>
          </w:p>
        </w:tc>
      </w:tr>
      <w:tr w:rsidR="00E22ED4" w14:paraId="2401E9BE" w14:textId="77777777" w:rsidTr="00CF6A9F">
        <w:tc>
          <w:tcPr>
            <w:tcW w:w="9016" w:type="dxa"/>
            <w:gridSpan w:val="2"/>
          </w:tcPr>
          <w:p w14:paraId="304A0DD8" w14:textId="77777777" w:rsidR="00E22ED4" w:rsidRPr="003B4DAC" w:rsidRDefault="00E22ED4" w:rsidP="00CC2791">
            <w:pPr>
              <w:spacing w:after="120"/>
              <w:jc w:val="both"/>
              <w:rPr>
                <w:rFonts w:ascii="Arial" w:hAnsi="Arial" w:cs="Arial"/>
                <w:b/>
              </w:rPr>
            </w:pPr>
            <w:r w:rsidRPr="00A308E5">
              <w:rPr>
                <w:rFonts w:ascii="Arial" w:hAnsi="Arial" w:cs="Arial"/>
                <w:b/>
              </w:rPr>
              <w:lastRenderedPageBreak/>
              <w:t>2. Do you think that children and young people with a disability should have a statutory right to a transitions plan?</w:t>
            </w:r>
          </w:p>
        </w:tc>
      </w:tr>
      <w:tr w:rsidR="00E22ED4" w14:paraId="1DAB8FF2" w14:textId="77777777" w:rsidTr="00CF6A9F">
        <w:tc>
          <w:tcPr>
            <w:tcW w:w="9016" w:type="dxa"/>
            <w:gridSpan w:val="2"/>
          </w:tcPr>
          <w:p w14:paraId="55E16116" w14:textId="77777777" w:rsidR="0068409C" w:rsidRDefault="0068409C" w:rsidP="00CC2791">
            <w:pPr>
              <w:spacing w:after="120"/>
              <w:jc w:val="both"/>
              <w:rPr>
                <w:rFonts w:ascii="Arial" w:hAnsi="Arial" w:cs="Arial"/>
                <w:color w:val="181819"/>
              </w:rPr>
            </w:pPr>
          </w:p>
          <w:p w14:paraId="289F302B" w14:textId="363EAE58" w:rsidR="00E22ED4" w:rsidRDefault="008113A1" w:rsidP="00CC2791">
            <w:pPr>
              <w:spacing w:after="120"/>
              <w:jc w:val="both"/>
              <w:rPr>
                <w:rFonts w:ascii="Arial" w:hAnsi="Arial" w:cs="Arial"/>
                <w:color w:val="181819"/>
              </w:rPr>
            </w:pPr>
            <w:r>
              <w:rPr>
                <w:rFonts w:ascii="Arial" w:hAnsi="Arial" w:cs="Arial"/>
                <w:color w:val="181819"/>
              </w:rPr>
              <w:t>SASW believes a</w:t>
            </w:r>
            <w:r w:rsidR="0021104E">
              <w:rPr>
                <w:rFonts w:ascii="Arial" w:hAnsi="Arial" w:cs="Arial"/>
                <w:color w:val="181819"/>
              </w:rPr>
              <w:t xml:space="preserve"> statutory right to a transitions plan would ensure that each young person with a disability has their individual needs recognised and would put support in place. It would also potentially decrease the risk of a gap between service</w:t>
            </w:r>
            <w:r w:rsidR="009E2D66">
              <w:rPr>
                <w:rFonts w:ascii="Arial" w:hAnsi="Arial" w:cs="Arial"/>
                <w:color w:val="181819"/>
              </w:rPr>
              <w:t>s</w:t>
            </w:r>
            <w:r>
              <w:rPr>
                <w:rFonts w:ascii="Arial" w:hAnsi="Arial" w:cs="Arial"/>
                <w:color w:val="181819"/>
              </w:rPr>
              <w:t xml:space="preserve">, which is clearly significant. </w:t>
            </w:r>
          </w:p>
          <w:p w14:paraId="5747E15A" w14:textId="3E4A3401" w:rsidR="008113A1" w:rsidRDefault="008113A1" w:rsidP="00CC2791">
            <w:pPr>
              <w:spacing w:after="120"/>
              <w:jc w:val="both"/>
              <w:rPr>
                <w:rFonts w:ascii="Arial" w:hAnsi="Arial" w:cs="Arial"/>
                <w:color w:val="181819"/>
              </w:rPr>
            </w:pPr>
            <w:r>
              <w:rPr>
                <w:rFonts w:ascii="Arial" w:hAnsi="Arial" w:cs="Arial"/>
                <w:color w:val="181819"/>
              </w:rPr>
              <w:t>SASW wishes to stress that, given the already overwhelming financial strain placed on local authorities, it is essential that</w:t>
            </w:r>
            <w:r w:rsidR="0068409C">
              <w:rPr>
                <w:rFonts w:ascii="Arial" w:hAnsi="Arial" w:cs="Arial"/>
                <w:color w:val="181819"/>
              </w:rPr>
              <w:t xml:space="preserve"> appropriate</w:t>
            </w:r>
            <w:r>
              <w:rPr>
                <w:rFonts w:ascii="Arial" w:hAnsi="Arial" w:cs="Arial"/>
                <w:color w:val="181819"/>
              </w:rPr>
              <w:t xml:space="preserve"> funding is put in place to </w:t>
            </w:r>
            <w:r w:rsidR="0068409C">
              <w:rPr>
                <w:rFonts w:ascii="Arial" w:hAnsi="Arial" w:cs="Arial"/>
                <w:color w:val="181819"/>
              </w:rPr>
              <w:t xml:space="preserve">support any added statutory duties. This will ensure that frontline workers supporting vulnerable young people are supported to do their job to the best of their ability, and that the young people get the service they deserve. Any discussion of additional responsibilities made in statute needs to be accompanied by an increase in funding as appropriate.  </w:t>
            </w:r>
          </w:p>
          <w:p w14:paraId="3EB7504F" w14:textId="4F6EE7CD" w:rsidR="008113A1" w:rsidRDefault="008113A1" w:rsidP="00CC2791">
            <w:pPr>
              <w:spacing w:after="120"/>
              <w:jc w:val="both"/>
              <w:rPr>
                <w:rFonts w:ascii="Arial" w:hAnsi="Arial" w:cs="Arial"/>
                <w:color w:val="181819"/>
              </w:rPr>
            </w:pPr>
            <w:r>
              <w:rPr>
                <w:rFonts w:ascii="Arial" w:hAnsi="Arial" w:cs="Arial"/>
                <w:color w:val="181819"/>
              </w:rPr>
              <w:t xml:space="preserve">Furthermore, a commitment needs to be made to ensuring that all </w:t>
            </w:r>
            <w:r w:rsidR="0068409C">
              <w:rPr>
                <w:rFonts w:ascii="Arial" w:hAnsi="Arial" w:cs="Arial"/>
                <w:color w:val="181819"/>
              </w:rPr>
              <w:t xml:space="preserve">agencies and professionals with responsibility for putting a transition plan in place are given appropriate training. </w:t>
            </w:r>
          </w:p>
          <w:p w14:paraId="7870E26E" w14:textId="324334A8" w:rsidR="008113A1" w:rsidRPr="00E22ED4" w:rsidRDefault="008113A1" w:rsidP="00CC2791">
            <w:pPr>
              <w:spacing w:after="120"/>
              <w:jc w:val="both"/>
              <w:rPr>
                <w:rFonts w:ascii="Arial" w:hAnsi="Arial" w:cs="Arial"/>
              </w:rPr>
            </w:pPr>
          </w:p>
        </w:tc>
      </w:tr>
      <w:tr w:rsidR="00E22ED4" w14:paraId="69EC20EC" w14:textId="77777777" w:rsidTr="00CF6A9F">
        <w:tc>
          <w:tcPr>
            <w:tcW w:w="9016" w:type="dxa"/>
            <w:gridSpan w:val="2"/>
          </w:tcPr>
          <w:p w14:paraId="59BE05AA" w14:textId="77777777" w:rsidR="00E22ED4" w:rsidRPr="003B4DAC" w:rsidRDefault="00E22ED4" w:rsidP="00CC2791">
            <w:pPr>
              <w:spacing w:after="120"/>
              <w:rPr>
                <w:rFonts w:ascii="Arial" w:hAnsi="Arial" w:cs="Arial"/>
                <w:b/>
              </w:rPr>
            </w:pPr>
            <w:r w:rsidRPr="00A308E5">
              <w:rPr>
                <w:rFonts w:ascii="Arial" w:hAnsi="Arial" w:cs="Arial"/>
                <w:b/>
              </w:rPr>
              <w:t>3. Why do you think that a transitions plan would be helpful or unhelpful?</w:t>
            </w:r>
          </w:p>
        </w:tc>
      </w:tr>
      <w:tr w:rsidR="00E22ED4" w14:paraId="06EEF95D" w14:textId="77777777" w:rsidTr="00CF6A9F">
        <w:tc>
          <w:tcPr>
            <w:tcW w:w="9016" w:type="dxa"/>
            <w:gridSpan w:val="2"/>
          </w:tcPr>
          <w:p w14:paraId="0753D478" w14:textId="77777777" w:rsidR="0068409C" w:rsidRDefault="0068409C" w:rsidP="00CC2791">
            <w:pPr>
              <w:spacing w:after="120"/>
              <w:jc w:val="both"/>
              <w:rPr>
                <w:rFonts w:ascii="Arial" w:hAnsi="Arial" w:cs="Arial"/>
                <w:color w:val="181819"/>
              </w:rPr>
            </w:pPr>
          </w:p>
          <w:p w14:paraId="56FEA7E0" w14:textId="42566454" w:rsidR="00A41A35" w:rsidRDefault="0068409C" w:rsidP="00CC2791">
            <w:pPr>
              <w:spacing w:after="120"/>
              <w:jc w:val="both"/>
              <w:rPr>
                <w:rFonts w:ascii="Arial" w:hAnsi="Arial" w:cs="Arial"/>
                <w:color w:val="181819"/>
              </w:rPr>
            </w:pPr>
            <w:r>
              <w:rPr>
                <w:rFonts w:ascii="Arial" w:hAnsi="Arial" w:cs="Arial"/>
                <w:color w:val="181819"/>
              </w:rPr>
              <w:t xml:space="preserve">SASW believe </w:t>
            </w:r>
            <w:r w:rsidR="00575EE7" w:rsidRPr="00575EE7">
              <w:rPr>
                <w:rFonts w:ascii="Arial" w:hAnsi="Arial" w:cs="Arial"/>
                <w:color w:val="181819"/>
              </w:rPr>
              <w:t>that a transitions plan that attends to the medical, psychosocial and educational/vocational needs of young people</w:t>
            </w:r>
            <w:r w:rsidR="00575EE7">
              <w:rPr>
                <w:rFonts w:ascii="Arial" w:hAnsi="Arial" w:cs="Arial"/>
                <w:color w:val="181819"/>
              </w:rPr>
              <w:t xml:space="preserve"> with a disability would be helpful.</w:t>
            </w:r>
            <w:r w:rsidR="0021104E">
              <w:rPr>
                <w:rFonts w:ascii="Arial" w:hAnsi="Arial" w:cs="Arial"/>
                <w:color w:val="181819"/>
              </w:rPr>
              <w:t xml:space="preserve"> It is important that the young person and their parents/carers are at the centre of the decision making. In order to ensure a smooth transition between services a transitions plan should be </w:t>
            </w:r>
            <w:r>
              <w:rPr>
                <w:rFonts w:ascii="Arial" w:hAnsi="Arial" w:cs="Arial"/>
                <w:color w:val="181819"/>
              </w:rPr>
              <w:t xml:space="preserve">co-produced </w:t>
            </w:r>
            <w:r w:rsidR="0021104E">
              <w:rPr>
                <w:rFonts w:ascii="Arial" w:hAnsi="Arial" w:cs="Arial"/>
                <w:color w:val="181819"/>
              </w:rPr>
              <w:t>with children and adult services together.</w:t>
            </w:r>
            <w:r w:rsidR="00575EE7">
              <w:rPr>
                <w:rFonts w:ascii="Arial" w:hAnsi="Arial" w:cs="Arial"/>
                <w:color w:val="181819"/>
              </w:rPr>
              <w:t xml:space="preserve"> </w:t>
            </w:r>
            <w:r w:rsidR="0021104E">
              <w:rPr>
                <w:rFonts w:ascii="Arial" w:hAnsi="Arial" w:cs="Arial"/>
                <w:color w:val="181819"/>
              </w:rPr>
              <w:t>A transitions plan</w:t>
            </w:r>
            <w:r w:rsidR="00575EE7">
              <w:rPr>
                <w:rFonts w:ascii="Arial" w:hAnsi="Arial" w:cs="Arial"/>
                <w:color w:val="181819"/>
              </w:rPr>
              <w:t xml:space="preserve"> </w:t>
            </w:r>
            <w:r w:rsidR="0021104E">
              <w:rPr>
                <w:rFonts w:ascii="Arial" w:hAnsi="Arial" w:cs="Arial"/>
                <w:color w:val="181819"/>
              </w:rPr>
              <w:t>would</w:t>
            </w:r>
            <w:r w:rsidR="00575EE7">
              <w:rPr>
                <w:rFonts w:ascii="Arial" w:hAnsi="Arial" w:cs="Arial"/>
                <w:color w:val="181819"/>
              </w:rPr>
              <w:t xml:space="preserve"> also provide greater clarity and guidance to social workers supporting such young people with their individual needs.</w:t>
            </w:r>
            <w:r w:rsidR="0021104E">
              <w:rPr>
                <w:rFonts w:ascii="Arial" w:hAnsi="Arial" w:cs="Arial"/>
                <w:color w:val="181819"/>
              </w:rPr>
              <w:t xml:space="preserve"> </w:t>
            </w:r>
          </w:p>
          <w:p w14:paraId="22B7F998" w14:textId="64561F61" w:rsidR="0068409C" w:rsidRPr="00575EE7" w:rsidRDefault="0068409C" w:rsidP="00CC2791">
            <w:pPr>
              <w:spacing w:after="120"/>
              <w:jc w:val="both"/>
              <w:rPr>
                <w:rFonts w:ascii="Arial" w:hAnsi="Arial" w:cs="Arial"/>
              </w:rPr>
            </w:pPr>
          </w:p>
        </w:tc>
      </w:tr>
      <w:tr w:rsidR="00E22ED4" w14:paraId="0FAE8588" w14:textId="77777777" w:rsidTr="00CF6A9F">
        <w:tc>
          <w:tcPr>
            <w:tcW w:w="9016" w:type="dxa"/>
            <w:gridSpan w:val="2"/>
          </w:tcPr>
          <w:p w14:paraId="18E120A8" w14:textId="77777777" w:rsidR="00E22ED4" w:rsidRPr="003B4DAC" w:rsidRDefault="00E22ED4" w:rsidP="00CC2791">
            <w:pPr>
              <w:spacing w:after="120"/>
              <w:jc w:val="both"/>
              <w:rPr>
                <w:rFonts w:ascii="Arial" w:hAnsi="Arial" w:cs="Arial"/>
                <w:b/>
              </w:rPr>
            </w:pPr>
            <w:r w:rsidRPr="00A308E5">
              <w:rPr>
                <w:rFonts w:ascii="Arial" w:hAnsi="Arial" w:cs="Arial"/>
                <w:b/>
              </w:rPr>
              <w:t>4. Will a National Transitions Strategy assist disabled young people to achieve independent living?</w:t>
            </w:r>
          </w:p>
        </w:tc>
      </w:tr>
      <w:tr w:rsidR="00E22ED4" w14:paraId="4223239E" w14:textId="77777777" w:rsidTr="00CF6A9F">
        <w:tc>
          <w:tcPr>
            <w:tcW w:w="9016" w:type="dxa"/>
            <w:gridSpan w:val="2"/>
          </w:tcPr>
          <w:p w14:paraId="3FABFFB8" w14:textId="77777777" w:rsidR="009E2D66" w:rsidRDefault="009E2D66" w:rsidP="00CC2791">
            <w:pPr>
              <w:spacing w:after="120"/>
              <w:jc w:val="both"/>
              <w:rPr>
                <w:rFonts w:ascii="Arial" w:hAnsi="Arial" w:cs="Arial"/>
              </w:rPr>
            </w:pPr>
          </w:p>
          <w:p w14:paraId="37E19EF8" w14:textId="27064469" w:rsidR="00E22ED4" w:rsidRDefault="0068409C" w:rsidP="00CC2791">
            <w:pPr>
              <w:spacing w:after="120"/>
              <w:jc w:val="both"/>
              <w:rPr>
                <w:rFonts w:ascii="Arial" w:hAnsi="Arial" w:cs="Arial"/>
              </w:rPr>
            </w:pPr>
            <w:r>
              <w:rPr>
                <w:rFonts w:ascii="Arial" w:hAnsi="Arial" w:cs="Arial"/>
              </w:rPr>
              <w:lastRenderedPageBreak/>
              <w:t xml:space="preserve">SASW believes that this could </w:t>
            </w:r>
            <w:r w:rsidR="009E2D66">
              <w:rPr>
                <w:rFonts w:ascii="Arial" w:hAnsi="Arial" w:cs="Arial"/>
              </w:rPr>
              <w:t>assist disabled young people to achieve more independent living,</w:t>
            </w:r>
            <w:r w:rsidR="000A3A13">
              <w:rPr>
                <w:rFonts w:ascii="Arial" w:hAnsi="Arial" w:cs="Arial"/>
              </w:rPr>
              <w:t xml:space="preserve"> but </w:t>
            </w:r>
            <w:r w:rsidR="009E2D66">
              <w:rPr>
                <w:rFonts w:ascii="Arial" w:hAnsi="Arial" w:cs="Arial"/>
              </w:rPr>
              <w:t xml:space="preserve">it must be resourced properly to ensure it is successful. </w:t>
            </w:r>
          </w:p>
          <w:p w14:paraId="3545643C" w14:textId="0DE2263D" w:rsidR="009E2D66" w:rsidRPr="00E22ED4" w:rsidRDefault="009E2D66" w:rsidP="00CC2791">
            <w:pPr>
              <w:spacing w:after="120"/>
              <w:jc w:val="both"/>
              <w:rPr>
                <w:rFonts w:ascii="Arial" w:hAnsi="Arial" w:cs="Arial"/>
              </w:rPr>
            </w:pPr>
          </w:p>
        </w:tc>
      </w:tr>
      <w:tr w:rsidR="00E22ED4" w14:paraId="60D7E48D" w14:textId="77777777" w:rsidTr="00CF6A9F">
        <w:tc>
          <w:tcPr>
            <w:tcW w:w="9016" w:type="dxa"/>
            <w:gridSpan w:val="2"/>
          </w:tcPr>
          <w:p w14:paraId="591A4BB9" w14:textId="77777777" w:rsidR="00E22ED4" w:rsidRPr="003B4DAC" w:rsidRDefault="00E22ED4" w:rsidP="00CC2791">
            <w:pPr>
              <w:spacing w:after="120"/>
              <w:jc w:val="both"/>
              <w:rPr>
                <w:rFonts w:ascii="Arial" w:hAnsi="Arial" w:cs="Arial"/>
                <w:b/>
              </w:rPr>
            </w:pPr>
            <w:r w:rsidRPr="00A308E5">
              <w:rPr>
                <w:rFonts w:ascii="Arial" w:hAnsi="Arial" w:cs="Arial"/>
                <w:b/>
              </w:rPr>
              <w:lastRenderedPageBreak/>
              <w:t>5. What do you think the advantages and disadvantages would be of a National Transitions Strategy?</w:t>
            </w:r>
          </w:p>
        </w:tc>
      </w:tr>
      <w:tr w:rsidR="00E22ED4" w14:paraId="0E3F7F4B" w14:textId="77777777" w:rsidTr="00CF6A9F">
        <w:tc>
          <w:tcPr>
            <w:tcW w:w="9016" w:type="dxa"/>
            <w:gridSpan w:val="2"/>
          </w:tcPr>
          <w:p w14:paraId="12613BFA" w14:textId="77777777" w:rsidR="00854C39" w:rsidRDefault="00854C39" w:rsidP="00CC2791">
            <w:pPr>
              <w:spacing w:after="120"/>
              <w:jc w:val="both"/>
              <w:rPr>
                <w:rFonts w:ascii="Arial" w:hAnsi="Arial" w:cs="Arial"/>
              </w:rPr>
            </w:pPr>
          </w:p>
          <w:p w14:paraId="521CB840" w14:textId="555DAD48" w:rsidR="00353EE1" w:rsidRDefault="00854C39" w:rsidP="00CC2791">
            <w:pPr>
              <w:spacing w:after="120"/>
              <w:jc w:val="both"/>
              <w:rPr>
                <w:rFonts w:ascii="Arial" w:hAnsi="Arial" w:cs="Arial"/>
              </w:rPr>
            </w:pPr>
            <w:r>
              <w:rPr>
                <w:rFonts w:ascii="Arial" w:hAnsi="Arial" w:cs="Arial"/>
              </w:rPr>
              <w:t>There is a risk of p</w:t>
            </w:r>
            <w:r w:rsidR="008A1E4B">
              <w:rPr>
                <w:rFonts w:ascii="Arial" w:hAnsi="Arial" w:cs="Arial"/>
              </w:rPr>
              <w:t>rovision of support becom</w:t>
            </w:r>
            <w:r>
              <w:rPr>
                <w:rFonts w:ascii="Arial" w:hAnsi="Arial" w:cs="Arial"/>
              </w:rPr>
              <w:t xml:space="preserve">ing </w:t>
            </w:r>
            <w:r w:rsidR="008A1E4B">
              <w:rPr>
                <w:rFonts w:ascii="Arial" w:hAnsi="Arial" w:cs="Arial"/>
              </w:rPr>
              <w:t>a postcode lottery</w:t>
            </w:r>
            <w:r>
              <w:rPr>
                <w:rFonts w:ascii="Arial" w:hAnsi="Arial" w:cs="Arial"/>
              </w:rPr>
              <w:t xml:space="preserve"> because of discrepancies between different local authority areas.</w:t>
            </w:r>
            <w:r w:rsidR="00353EE1">
              <w:rPr>
                <w:rFonts w:ascii="Arial" w:hAnsi="Arial" w:cs="Arial"/>
              </w:rPr>
              <w:t xml:space="preserve"> As outlined above, provision of opportunities for young people with a disability to contribute to their community, socialise and live more independently will differ greatly in Edinburgh, versus more rural areas such as the Scottish borders. This is because of cuts to funding, or lack of availability of charities who facilitate this, as well as differences in good public transport links. </w:t>
            </w:r>
          </w:p>
          <w:p w14:paraId="101C058A" w14:textId="3A60305B" w:rsidR="00854C39" w:rsidRDefault="008A1E4B" w:rsidP="00CC2791">
            <w:pPr>
              <w:spacing w:after="120"/>
              <w:jc w:val="both"/>
              <w:rPr>
                <w:rFonts w:ascii="Arial" w:hAnsi="Arial" w:cs="Arial"/>
              </w:rPr>
            </w:pPr>
            <w:r>
              <w:rPr>
                <w:rFonts w:ascii="Arial" w:hAnsi="Arial" w:cs="Arial"/>
              </w:rPr>
              <w:t xml:space="preserve">Different sectors </w:t>
            </w:r>
            <w:r w:rsidR="00854C39">
              <w:rPr>
                <w:rFonts w:ascii="Arial" w:hAnsi="Arial" w:cs="Arial"/>
              </w:rPr>
              <w:t xml:space="preserve">must </w:t>
            </w:r>
            <w:r>
              <w:rPr>
                <w:rFonts w:ascii="Arial" w:hAnsi="Arial" w:cs="Arial"/>
              </w:rPr>
              <w:t xml:space="preserve">work together to </w:t>
            </w:r>
            <w:r w:rsidR="00854C39">
              <w:rPr>
                <w:rFonts w:ascii="Arial" w:hAnsi="Arial" w:cs="Arial"/>
              </w:rPr>
              <w:t xml:space="preserve">ensure </w:t>
            </w:r>
            <w:r>
              <w:rPr>
                <w:rFonts w:ascii="Arial" w:hAnsi="Arial" w:cs="Arial"/>
              </w:rPr>
              <w:t xml:space="preserve">that young people with a disability </w:t>
            </w:r>
            <w:r w:rsidR="009E2D66">
              <w:rPr>
                <w:rFonts w:ascii="Arial" w:hAnsi="Arial" w:cs="Arial"/>
              </w:rPr>
              <w:t xml:space="preserve">are provided </w:t>
            </w:r>
            <w:r w:rsidR="00854C39">
              <w:rPr>
                <w:rFonts w:ascii="Arial" w:hAnsi="Arial" w:cs="Arial"/>
              </w:rPr>
              <w:t xml:space="preserve">with </w:t>
            </w:r>
            <w:r>
              <w:rPr>
                <w:rFonts w:ascii="Arial" w:hAnsi="Arial" w:cs="Arial"/>
              </w:rPr>
              <w:t>equal opportunities</w:t>
            </w:r>
            <w:r w:rsidR="00854C39">
              <w:rPr>
                <w:rFonts w:ascii="Arial" w:hAnsi="Arial" w:cs="Arial"/>
              </w:rPr>
              <w:t>. Health and social care, housing, social work</w:t>
            </w:r>
            <w:r w:rsidR="009E2D66">
              <w:rPr>
                <w:rFonts w:ascii="Arial" w:hAnsi="Arial" w:cs="Arial"/>
              </w:rPr>
              <w:t xml:space="preserve"> and education </w:t>
            </w:r>
            <w:r w:rsidR="00854C39">
              <w:rPr>
                <w:rFonts w:ascii="Arial" w:hAnsi="Arial" w:cs="Arial"/>
              </w:rPr>
              <w:t>must all work</w:t>
            </w:r>
            <w:r w:rsidR="009E2D66">
              <w:rPr>
                <w:rFonts w:ascii="Arial" w:hAnsi="Arial" w:cs="Arial"/>
              </w:rPr>
              <w:t xml:space="preserve"> </w:t>
            </w:r>
            <w:r w:rsidR="00854C39">
              <w:rPr>
                <w:rFonts w:ascii="Arial" w:hAnsi="Arial" w:cs="Arial"/>
              </w:rPr>
              <w:t xml:space="preserve">collaboratively to ensure the best outcomes for children and young people with a disability. </w:t>
            </w:r>
          </w:p>
          <w:p w14:paraId="2EE844AF" w14:textId="763F208D" w:rsidR="00E22ED4" w:rsidRDefault="008A1E4B" w:rsidP="00CC2791">
            <w:pPr>
              <w:spacing w:after="120"/>
              <w:jc w:val="both"/>
              <w:rPr>
                <w:rFonts w:ascii="Arial" w:hAnsi="Arial" w:cs="Arial"/>
              </w:rPr>
            </w:pPr>
            <w:r>
              <w:rPr>
                <w:rFonts w:ascii="Arial" w:hAnsi="Arial" w:cs="Arial"/>
              </w:rPr>
              <w:t xml:space="preserve"> A National Transitions Strategy m</w:t>
            </w:r>
            <w:r w:rsidR="00854C39">
              <w:rPr>
                <w:rFonts w:ascii="Arial" w:hAnsi="Arial" w:cs="Arial"/>
              </w:rPr>
              <w:t>ust</w:t>
            </w:r>
            <w:r>
              <w:rPr>
                <w:rFonts w:ascii="Arial" w:hAnsi="Arial" w:cs="Arial"/>
              </w:rPr>
              <w:t xml:space="preserve"> ensure that all relevant stakeholders are </w:t>
            </w:r>
            <w:r w:rsidR="009E2D66">
              <w:rPr>
                <w:rFonts w:ascii="Arial" w:hAnsi="Arial" w:cs="Arial"/>
              </w:rPr>
              <w:t xml:space="preserve">included </w:t>
            </w:r>
            <w:r w:rsidR="00854C39">
              <w:rPr>
                <w:rFonts w:ascii="Arial" w:hAnsi="Arial" w:cs="Arial"/>
              </w:rPr>
              <w:t xml:space="preserve">and foster understanding that everyone has their own unique, but equally important, role to play. </w:t>
            </w:r>
          </w:p>
          <w:p w14:paraId="5567E816" w14:textId="1718D677" w:rsidR="00854C39" w:rsidRPr="00E22ED4" w:rsidRDefault="00854C39" w:rsidP="00CC2791">
            <w:pPr>
              <w:spacing w:after="120"/>
              <w:jc w:val="both"/>
              <w:rPr>
                <w:rFonts w:ascii="Arial" w:hAnsi="Arial" w:cs="Arial"/>
              </w:rPr>
            </w:pPr>
          </w:p>
        </w:tc>
      </w:tr>
      <w:tr w:rsidR="00E22ED4" w14:paraId="52B96AA3" w14:textId="77777777" w:rsidTr="00CF6A9F">
        <w:tc>
          <w:tcPr>
            <w:tcW w:w="9016" w:type="dxa"/>
            <w:gridSpan w:val="2"/>
          </w:tcPr>
          <w:p w14:paraId="350317EB" w14:textId="77777777" w:rsidR="00E22ED4" w:rsidRPr="00A308E5" w:rsidRDefault="00E22ED4" w:rsidP="00CC2791">
            <w:pPr>
              <w:spacing w:after="120"/>
              <w:jc w:val="both"/>
              <w:rPr>
                <w:rFonts w:ascii="Arial" w:hAnsi="Arial" w:cs="Arial"/>
                <w:b/>
              </w:rPr>
            </w:pPr>
            <w:r w:rsidRPr="00A308E5">
              <w:rPr>
                <w:rFonts w:ascii="Arial" w:hAnsi="Arial" w:cs="Arial"/>
                <w:b/>
              </w:rPr>
              <w:t>6. Do you think it is necessary for there to be a Minister in the Scottish Government with special responsibility for ensuring that children and young people with a disability receive appropriate levels of care and support in the transition to adulthood?</w:t>
            </w:r>
          </w:p>
        </w:tc>
      </w:tr>
      <w:tr w:rsidR="00E22ED4" w14:paraId="6CD1B191" w14:textId="77777777" w:rsidTr="00CF6A9F">
        <w:tc>
          <w:tcPr>
            <w:tcW w:w="9016" w:type="dxa"/>
            <w:gridSpan w:val="2"/>
          </w:tcPr>
          <w:p w14:paraId="0D3BC95A" w14:textId="497988F6" w:rsidR="00E22ED4" w:rsidRDefault="0068409C" w:rsidP="00CC2791">
            <w:pPr>
              <w:spacing w:after="120"/>
              <w:jc w:val="both"/>
              <w:rPr>
                <w:rFonts w:ascii="Arial" w:hAnsi="Arial" w:cs="Arial"/>
              </w:rPr>
            </w:pPr>
            <w:r>
              <w:rPr>
                <w:rFonts w:ascii="Arial" w:hAnsi="Arial" w:cs="Arial"/>
              </w:rPr>
              <w:t>SASW believes that, given the unique set of needs for young people with a disability, and the lack of equal opportunities for the</w:t>
            </w:r>
            <w:r w:rsidR="009E2D66">
              <w:rPr>
                <w:rFonts w:ascii="Arial" w:hAnsi="Arial" w:cs="Arial"/>
              </w:rPr>
              <w:t>m,</w:t>
            </w:r>
            <w:r>
              <w:rPr>
                <w:rFonts w:ascii="Arial" w:hAnsi="Arial" w:cs="Arial"/>
              </w:rPr>
              <w:t xml:space="preserve"> a Minister with such a responsibility would highlight the need for improvements and advocate appropriately for change where required. </w:t>
            </w:r>
          </w:p>
          <w:p w14:paraId="2E3CC802" w14:textId="15EBAC40" w:rsidR="0068409C" w:rsidRPr="00E22ED4" w:rsidRDefault="0068409C" w:rsidP="00CC2791">
            <w:pPr>
              <w:spacing w:after="120"/>
              <w:jc w:val="both"/>
              <w:rPr>
                <w:rFonts w:ascii="Arial" w:hAnsi="Arial" w:cs="Arial"/>
              </w:rPr>
            </w:pPr>
          </w:p>
        </w:tc>
      </w:tr>
      <w:tr w:rsidR="00E22ED4" w14:paraId="6ACDB61C" w14:textId="77777777" w:rsidTr="00CF6A9F">
        <w:tc>
          <w:tcPr>
            <w:tcW w:w="9016" w:type="dxa"/>
            <w:gridSpan w:val="2"/>
          </w:tcPr>
          <w:p w14:paraId="4395F466" w14:textId="77777777" w:rsidR="00E22ED4" w:rsidRPr="00A308E5" w:rsidRDefault="00E22ED4" w:rsidP="00CC2791">
            <w:pPr>
              <w:spacing w:after="120"/>
              <w:rPr>
                <w:rFonts w:ascii="Arial" w:hAnsi="Arial" w:cs="Arial"/>
                <w:b/>
              </w:rPr>
            </w:pPr>
            <w:r w:rsidRPr="00A308E5">
              <w:rPr>
                <w:rFonts w:ascii="Arial" w:hAnsi="Arial" w:cs="Arial"/>
                <w:b/>
              </w:rPr>
              <w:t>7. Do you have any other comments?</w:t>
            </w:r>
          </w:p>
        </w:tc>
      </w:tr>
      <w:tr w:rsidR="00E22ED4" w14:paraId="7D7B2050" w14:textId="77777777" w:rsidTr="00CF6A9F">
        <w:tc>
          <w:tcPr>
            <w:tcW w:w="9016" w:type="dxa"/>
            <w:gridSpan w:val="2"/>
          </w:tcPr>
          <w:p w14:paraId="70D02DD4" w14:textId="77777777" w:rsidR="00E22ED4" w:rsidRPr="00E22ED4" w:rsidRDefault="00E22ED4" w:rsidP="00CC2791">
            <w:pPr>
              <w:spacing w:after="120"/>
              <w:jc w:val="both"/>
              <w:rPr>
                <w:rFonts w:ascii="Arial" w:hAnsi="Arial" w:cs="Arial"/>
              </w:rPr>
            </w:pPr>
          </w:p>
        </w:tc>
      </w:tr>
    </w:tbl>
    <w:p w14:paraId="77939877" w14:textId="77777777" w:rsidR="005D6A87" w:rsidRPr="00C24D97" w:rsidRDefault="005D6A87" w:rsidP="003B4DAC">
      <w:pPr>
        <w:jc w:val="both"/>
        <w:rPr>
          <w:rFonts w:ascii="Arial" w:hAnsi="Arial" w:cs="Arial"/>
        </w:rPr>
      </w:pPr>
    </w:p>
    <w:p w14:paraId="744D13B9" w14:textId="77777777" w:rsidR="00A308E5" w:rsidRPr="00A308E5" w:rsidRDefault="00A308E5" w:rsidP="00A308E5">
      <w:pPr>
        <w:jc w:val="both"/>
        <w:rPr>
          <w:rFonts w:ascii="Arial" w:hAnsi="Arial" w:cs="Arial"/>
          <w:b/>
        </w:rPr>
      </w:pPr>
    </w:p>
    <w:p w14:paraId="4BFAA235" w14:textId="77777777" w:rsidR="00A308E5" w:rsidRPr="00A308E5" w:rsidRDefault="00A308E5" w:rsidP="00A308E5">
      <w:pPr>
        <w:jc w:val="both"/>
        <w:rPr>
          <w:rFonts w:ascii="Arial" w:hAnsi="Arial" w:cs="Arial"/>
          <w:b/>
        </w:rPr>
      </w:pPr>
    </w:p>
    <w:p w14:paraId="692DAAC9" w14:textId="77777777" w:rsidR="00A27C3C" w:rsidRPr="00A308E5" w:rsidRDefault="00A27C3C" w:rsidP="00A308E5">
      <w:pPr>
        <w:jc w:val="both"/>
        <w:rPr>
          <w:rFonts w:ascii="Arial" w:hAnsi="Arial" w:cs="Arial"/>
          <w:b/>
        </w:rPr>
      </w:pPr>
    </w:p>
    <w:p w14:paraId="7F5D5468" w14:textId="79CED525" w:rsidR="00C24D97" w:rsidRPr="000A3A13" w:rsidRDefault="00C24D97" w:rsidP="000A3A13">
      <w:pPr>
        <w:rPr>
          <w:rFonts w:ascii="Arial" w:hAnsi="Arial" w:cs="Arial"/>
        </w:rPr>
      </w:pPr>
    </w:p>
    <w:sectPr w:rsidR="00C24D97" w:rsidRPr="000A3A13" w:rsidSect="00AF6E47">
      <w:footerReference w:type="default" r:id="rId7"/>
      <w:pgSz w:w="11906" w:h="16838"/>
      <w:pgMar w:top="851" w:right="1440" w:bottom="993"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87688" w14:textId="77777777" w:rsidR="007D07D7" w:rsidRDefault="007D07D7" w:rsidP="00C24D97">
      <w:pPr>
        <w:spacing w:after="0" w:line="240" w:lineRule="auto"/>
      </w:pPr>
      <w:r>
        <w:separator/>
      </w:r>
    </w:p>
  </w:endnote>
  <w:endnote w:type="continuationSeparator" w:id="0">
    <w:p w14:paraId="0AB6E588" w14:textId="77777777" w:rsidR="007D07D7" w:rsidRDefault="007D07D7" w:rsidP="00C2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389074"/>
      <w:docPartObj>
        <w:docPartGallery w:val="Page Numbers (Bottom of Page)"/>
        <w:docPartUnique/>
      </w:docPartObj>
    </w:sdtPr>
    <w:sdtEndPr>
      <w:rPr>
        <w:noProof/>
      </w:rPr>
    </w:sdtEndPr>
    <w:sdtContent>
      <w:p w14:paraId="287A1BEF" w14:textId="77777777" w:rsidR="00C24D97" w:rsidRDefault="00C24D97">
        <w:pPr>
          <w:pStyle w:val="Footer"/>
          <w:jc w:val="center"/>
        </w:pPr>
        <w:r>
          <w:fldChar w:fldCharType="begin"/>
        </w:r>
        <w:r>
          <w:instrText xml:space="preserve"> PAGE   \* MERGEFORMAT </w:instrText>
        </w:r>
        <w:r>
          <w:fldChar w:fldCharType="separate"/>
        </w:r>
        <w:r w:rsidR="00A41A35">
          <w:rPr>
            <w:noProof/>
          </w:rPr>
          <w:t>2</w:t>
        </w:r>
        <w:r>
          <w:rPr>
            <w:noProof/>
          </w:rPr>
          <w:fldChar w:fldCharType="end"/>
        </w:r>
      </w:p>
    </w:sdtContent>
  </w:sdt>
  <w:p w14:paraId="6F8E6847" w14:textId="77777777" w:rsidR="00C24D97" w:rsidRDefault="00C24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C047B" w14:textId="77777777" w:rsidR="007D07D7" w:rsidRDefault="007D07D7" w:rsidP="00C24D97">
      <w:pPr>
        <w:spacing w:after="0" w:line="240" w:lineRule="auto"/>
      </w:pPr>
      <w:r>
        <w:separator/>
      </w:r>
    </w:p>
  </w:footnote>
  <w:footnote w:type="continuationSeparator" w:id="0">
    <w:p w14:paraId="0E87491E" w14:textId="77777777" w:rsidR="007D07D7" w:rsidRDefault="007D07D7" w:rsidP="00C24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10D6E"/>
    <w:multiLevelType w:val="hybridMultilevel"/>
    <w:tmpl w:val="C172CC56"/>
    <w:lvl w:ilvl="0" w:tplc="60EEECB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80394"/>
    <w:multiLevelType w:val="hybridMultilevel"/>
    <w:tmpl w:val="D3F88CC2"/>
    <w:lvl w:ilvl="0" w:tplc="AC945E5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87"/>
    <w:rsid w:val="00012E41"/>
    <w:rsid w:val="000233EE"/>
    <w:rsid w:val="00035CCB"/>
    <w:rsid w:val="00054063"/>
    <w:rsid w:val="000575D7"/>
    <w:rsid w:val="00092672"/>
    <w:rsid w:val="000A3A13"/>
    <w:rsid w:val="000A51EB"/>
    <w:rsid w:val="00132927"/>
    <w:rsid w:val="0016227B"/>
    <w:rsid w:val="0021104E"/>
    <w:rsid w:val="00237291"/>
    <w:rsid w:val="00342C82"/>
    <w:rsid w:val="00353EE1"/>
    <w:rsid w:val="003815DF"/>
    <w:rsid w:val="003B4DAC"/>
    <w:rsid w:val="00412A45"/>
    <w:rsid w:val="004368CB"/>
    <w:rsid w:val="00556566"/>
    <w:rsid w:val="00575EE7"/>
    <w:rsid w:val="005B2A62"/>
    <w:rsid w:val="005D6A87"/>
    <w:rsid w:val="006454BF"/>
    <w:rsid w:val="00650D4B"/>
    <w:rsid w:val="0068409C"/>
    <w:rsid w:val="00690A7E"/>
    <w:rsid w:val="00774D14"/>
    <w:rsid w:val="007D07D7"/>
    <w:rsid w:val="007F4EED"/>
    <w:rsid w:val="008113A1"/>
    <w:rsid w:val="008437FB"/>
    <w:rsid w:val="00854C39"/>
    <w:rsid w:val="008A1E4B"/>
    <w:rsid w:val="008B5D51"/>
    <w:rsid w:val="009362C3"/>
    <w:rsid w:val="00951414"/>
    <w:rsid w:val="00983DFD"/>
    <w:rsid w:val="009D3284"/>
    <w:rsid w:val="009E2D66"/>
    <w:rsid w:val="00A261E9"/>
    <w:rsid w:val="00A27C3C"/>
    <w:rsid w:val="00A308E5"/>
    <w:rsid w:val="00A41A35"/>
    <w:rsid w:val="00AD19C7"/>
    <w:rsid w:val="00AF6E47"/>
    <w:rsid w:val="00B543C0"/>
    <w:rsid w:val="00C24D97"/>
    <w:rsid w:val="00C82D07"/>
    <w:rsid w:val="00CC2791"/>
    <w:rsid w:val="00CF6A9F"/>
    <w:rsid w:val="00D15F2B"/>
    <w:rsid w:val="00DB44E2"/>
    <w:rsid w:val="00E22ED4"/>
    <w:rsid w:val="00E677E3"/>
    <w:rsid w:val="00E90431"/>
    <w:rsid w:val="00EC7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AEA9"/>
  <w15:chartTrackingRefBased/>
  <w15:docId w15:val="{11C9C42B-D492-4CED-A3E7-BF47A3E9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D97"/>
  </w:style>
  <w:style w:type="paragraph" w:styleId="Footer">
    <w:name w:val="footer"/>
    <w:basedOn w:val="Normal"/>
    <w:link w:val="FooterChar"/>
    <w:uiPriority w:val="99"/>
    <w:unhideWhenUsed/>
    <w:rsid w:val="00C24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D97"/>
  </w:style>
  <w:style w:type="paragraph" w:styleId="ListParagraph">
    <w:name w:val="List Paragraph"/>
    <w:basedOn w:val="Normal"/>
    <w:uiPriority w:val="34"/>
    <w:qFormat/>
    <w:rsid w:val="00A308E5"/>
    <w:pPr>
      <w:ind w:left="720"/>
      <w:contextualSpacing/>
    </w:pPr>
  </w:style>
  <w:style w:type="table" w:styleId="TableGrid">
    <w:name w:val="Table Grid"/>
    <w:basedOn w:val="TableNormal"/>
    <w:uiPriority w:val="39"/>
    <w:rsid w:val="003B4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McGeachy</dc:creator>
  <cp:keywords/>
  <dc:description/>
  <cp:lastModifiedBy>Emily Galloway</cp:lastModifiedBy>
  <cp:revision>2</cp:revision>
  <dcterms:created xsi:type="dcterms:W3CDTF">2020-01-31T12:56:00Z</dcterms:created>
  <dcterms:modified xsi:type="dcterms:W3CDTF">2020-01-31T12:56:00Z</dcterms:modified>
</cp:coreProperties>
</file>