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77E5" w14:textId="00D7B532" w:rsidR="000A0CD6" w:rsidRDefault="008055A8" w:rsidP="00E67D9B">
      <w:pPr>
        <w:spacing w:after="0" w:line="240" w:lineRule="auto"/>
        <w:ind w:left="720" w:right="0" w:firstLine="720"/>
        <w:jc w:val="left"/>
        <w:rPr>
          <w:rFonts w:asciiTheme="minorHAnsi" w:hAnsiTheme="minorHAnsi" w:cstheme="minorHAnsi"/>
          <w:b/>
          <w:bCs/>
          <w:color w:val="1F3864" w:themeColor="accent1" w:themeShade="80"/>
          <w:sz w:val="24"/>
          <w:szCs w:val="24"/>
        </w:rPr>
      </w:pPr>
      <w:r>
        <w:rPr>
          <w:rFonts w:asciiTheme="minorHAnsi" w:hAnsiTheme="minorHAnsi" w:cstheme="minorHAnsi"/>
          <w:b/>
          <w:bCs/>
          <w:color w:val="1F3864" w:themeColor="accent1" w:themeShade="80"/>
          <w:sz w:val="24"/>
          <w:szCs w:val="24"/>
        </w:rPr>
        <w:t>Children’s Social Care Reform</w:t>
      </w:r>
      <w:r w:rsidR="005B5EBD">
        <w:rPr>
          <w:rFonts w:asciiTheme="minorHAnsi" w:hAnsiTheme="minorHAnsi" w:cstheme="minorHAnsi"/>
          <w:b/>
          <w:bCs/>
          <w:color w:val="1F3864" w:themeColor="accent1" w:themeShade="80"/>
          <w:sz w:val="24"/>
          <w:szCs w:val="24"/>
        </w:rPr>
        <w:t>: Where are we?</w:t>
      </w:r>
      <w:r>
        <w:rPr>
          <w:rFonts w:asciiTheme="minorHAnsi" w:hAnsiTheme="minorHAnsi" w:cstheme="minorHAnsi"/>
          <w:b/>
          <w:bCs/>
          <w:color w:val="1F3864" w:themeColor="accent1" w:themeShade="80"/>
          <w:sz w:val="24"/>
          <w:szCs w:val="24"/>
        </w:rPr>
        <w:t xml:space="preserve"> </w:t>
      </w:r>
    </w:p>
    <w:p w14:paraId="46584F6E" w14:textId="10EF0F68" w:rsidR="008055A8" w:rsidRPr="00905888" w:rsidRDefault="008055A8" w:rsidP="00C92495">
      <w:pPr>
        <w:spacing w:after="0" w:line="240" w:lineRule="auto"/>
        <w:ind w:left="0" w:right="0" w:firstLine="0"/>
        <w:jc w:val="left"/>
        <w:rPr>
          <w:color w:val="1F3864" w:themeColor="accent1" w:themeShade="80"/>
          <w:sz w:val="24"/>
          <w:szCs w:val="24"/>
        </w:rPr>
      </w:pPr>
    </w:p>
    <w:p w14:paraId="05B096A4" w14:textId="78C2F558" w:rsidR="00C547F5" w:rsidRPr="00905888" w:rsidRDefault="00384257" w:rsidP="00C92495">
      <w:pPr>
        <w:spacing w:after="0" w:line="240" w:lineRule="auto"/>
        <w:ind w:left="-5" w:right="0"/>
        <w:rPr>
          <w:b/>
          <w:color w:val="1F3864" w:themeColor="accent1" w:themeShade="80"/>
          <w:sz w:val="24"/>
          <w:szCs w:val="24"/>
        </w:rPr>
      </w:pPr>
      <w:r w:rsidRPr="00905888">
        <w:rPr>
          <w:b/>
          <w:color w:val="1F3864" w:themeColor="accent1" w:themeShade="80"/>
          <w:sz w:val="24"/>
          <w:szCs w:val="24"/>
        </w:rPr>
        <w:t xml:space="preserve">Introduction </w:t>
      </w:r>
    </w:p>
    <w:p w14:paraId="2F143BEB" w14:textId="2FC4D64C" w:rsidR="0012001D" w:rsidRPr="00513ADA" w:rsidRDefault="00C13BA7" w:rsidP="006A2898">
      <w:pPr>
        <w:spacing w:after="0" w:line="240" w:lineRule="auto"/>
        <w:rPr>
          <w:rFonts w:asciiTheme="minorHAnsi" w:hAnsiTheme="minorHAnsi" w:cstheme="minorHAnsi"/>
          <w:color w:val="000000" w:themeColor="text1"/>
          <w:spacing w:val="-1"/>
        </w:rPr>
      </w:pPr>
      <w:r w:rsidRPr="00513ADA">
        <w:rPr>
          <w:rFonts w:asciiTheme="minorHAnsi" w:hAnsiTheme="minorHAnsi" w:cstheme="minorHAnsi"/>
        </w:rPr>
        <w:t xml:space="preserve">The British Association of Social Workers (BASW) is the professional association for social work and social workers. BASW represents social workers across England, Scotland, Northern Ireland, and Wales. </w:t>
      </w:r>
      <w:r w:rsidR="00B66C44" w:rsidRPr="00513ADA">
        <w:rPr>
          <w:rFonts w:asciiTheme="minorHAnsi" w:hAnsiTheme="minorHAnsi" w:cstheme="minorHAnsi"/>
        </w:rPr>
        <w:t>We</w:t>
      </w:r>
      <w:r w:rsidRPr="00513ADA">
        <w:rPr>
          <w:rFonts w:asciiTheme="minorHAnsi" w:hAnsiTheme="minorHAnsi" w:cstheme="minorHAnsi"/>
        </w:rPr>
        <w:t xml:space="preserve"> represent just under </w:t>
      </w:r>
      <w:r w:rsidR="005B5EBD">
        <w:rPr>
          <w:rFonts w:asciiTheme="minorHAnsi" w:hAnsiTheme="minorHAnsi" w:cstheme="minorHAnsi"/>
        </w:rPr>
        <w:t>21</w:t>
      </w:r>
      <w:r w:rsidRPr="00513ADA">
        <w:rPr>
          <w:rFonts w:asciiTheme="minorHAnsi" w:hAnsiTheme="minorHAnsi" w:cstheme="minorHAnsi"/>
        </w:rPr>
        <w:t xml:space="preserve">,000 social workers. </w:t>
      </w:r>
      <w:r w:rsidRPr="00513ADA">
        <w:rPr>
          <w:rFonts w:asciiTheme="minorHAnsi" w:hAnsiTheme="minorHAnsi" w:cstheme="minorHAnsi"/>
          <w:color w:val="000000" w:themeColor="text1"/>
          <w:spacing w:val="-1"/>
        </w:rPr>
        <w:t xml:space="preserve">BASW are committed to upholding the highest standards of practice. </w:t>
      </w:r>
      <w:r w:rsidRPr="00513ADA">
        <w:rPr>
          <w:rFonts w:asciiTheme="minorHAnsi" w:hAnsiTheme="minorHAnsi" w:cstheme="minorHAnsi"/>
        </w:rPr>
        <w:t>We work on behalf of our members and with the government and other stakeholders to promote and support both social workers</w:t>
      </w:r>
      <w:r w:rsidRPr="00513ADA">
        <w:rPr>
          <w:rFonts w:asciiTheme="minorHAnsi" w:hAnsiTheme="minorHAnsi" w:cstheme="minorHAnsi"/>
          <w:i/>
          <w:iCs/>
        </w:rPr>
        <w:t xml:space="preserve"> </w:t>
      </w:r>
      <w:r w:rsidRPr="00513ADA">
        <w:rPr>
          <w:rFonts w:asciiTheme="minorHAnsi" w:hAnsiTheme="minorHAnsi" w:cstheme="minorHAnsi"/>
        </w:rPr>
        <w:t>and</w:t>
      </w:r>
      <w:r w:rsidRPr="00513ADA">
        <w:rPr>
          <w:rFonts w:asciiTheme="minorHAnsi" w:hAnsiTheme="minorHAnsi" w:cstheme="minorHAnsi"/>
          <w:i/>
          <w:iCs/>
        </w:rPr>
        <w:t xml:space="preserve"> </w:t>
      </w:r>
      <w:r w:rsidRPr="00513ADA">
        <w:rPr>
          <w:rFonts w:asciiTheme="minorHAnsi" w:hAnsiTheme="minorHAnsi" w:cstheme="minorHAnsi"/>
        </w:rPr>
        <w:t>the social work profession.</w:t>
      </w:r>
      <w:r w:rsidRPr="00513ADA">
        <w:rPr>
          <w:rFonts w:asciiTheme="minorHAnsi" w:hAnsiTheme="minorHAnsi" w:cstheme="minorHAnsi"/>
          <w:color w:val="000000" w:themeColor="text1"/>
          <w:spacing w:val="-1"/>
        </w:rPr>
        <w:t xml:space="preserve"> </w:t>
      </w:r>
    </w:p>
    <w:p w14:paraId="06D3B8AD" w14:textId="77777777" w:rsidR="0012001D" w:rsidRPr="00513ADA" w:rsidRDefault="0012001D" w:rsidP="006A2898">
      <w:pPr>
        <w:spacing w:after="0" w:line="240" w:lineRule="auto"/>
        <w:rPr>
          <w:rFonts w:asciiTheme="minorHAnsi" w:hAnsiTheme="minorHAnsi" w:cstheme="minorHAnsi"/>
          <w:color w:val="000000" w:themeColor="text1"/>
          <w:spacing w:val="-1"/>
        </w:rPr>
      </w:pPr>
    </w:p>
    <w:p w14:paraId="0D9D6D72" w14:textId="036A6F51" w:rsidR="003C4ECA" w:rsidRPr="00513ADA" w:rsidRDefault="00087B5D" w:rsidP="00513ADA">
      <w:pPr>
        <w:spacing w:after="0" w:line="240" w:lineRule="auto"/>
        <w:rPr>
          <w:rFonts w:asciiTheme="minorHAnsi" w:hAnsiTheme="minorHAnsi" w:cstheme="minorHAnsi"/>
          <w:color w:val="222222"/>
        </w:rPr>
      </w:pPr>
      <w:r w:rsidRPr="00513ADA">
        <w:rPr>
          <w:rFonts w:asciiTheme="minorHAnsi" w:hAnsiTheme="minorHAnsi" w:cstheme="minorHAnsi"/>
          <w:shd w:val="clear" w:color="auto" w:fill="FFFFFF"/>
        </w:rPr>
        <w:t>In May 2022 the publication</w:t>
      </w:r>
      <w:r w:rsidR="001A2715" w:rsidRPr="00513ADA">
        <w:rPr>
          <w:rFonts w:asciiTheme="minorHAnsi" w:hAnsiTheme="minorHAnsi" w:cstheme="minorHAnsi"/>
          <w:shd w:val="clear" w:color="auto" w:fill="FFFFFF"/>
        </w:rPr>
        <w:t>s</w:t>
      </w:r>
      <w:r w:rsidRPr="00513ADA">
        <w:rPr>
          <w:rFonts w:asciiTheme="minorHAnsi" w:hAnsiTheme="minorHAnsi" w:cstheme="minorHAnsi"/>
          <w:shd w:val="clear" w:color="auto" w:fill="FFFFFF"/>
        </w:rPr>
        <w:t xml:space="preserve"> of the National Safeguarding Review report</w:t>
      </w:r>
      <w:r w:rsidR="001A2715" w:rsidRPr="00513ADA">
        <w:rPr>
          <w:rFonts w:asciiTheme="minorHAnsi" w:hAnsiTheme="minorHAnsi" w:cstheme="minorHAnsi"/>
          <w:shd w:val="clear" w:color="auto" w:fill="FFFFFF"/>
        </w:rPr>
        <w:t xml:space="preserve"> and the Independent Review of Children’s Social Care </w:t>
      </w:r>
      <w:r w:rsidRPr="00513ADA">
        <w:rPr>
          <w:rFonts w:asciiTheme="minorHAnsi" w:hAnsiTheme="minorHAnsi" w:cstheme="minorHAnsi"/>
          <w:shd w:val="clear" w:color="auto" w:fill="FFFFFF"/>
        </w:rPr>
        <w:t xml:space="preserve">chartered a potentially new policy landscape for children’s services. </w:t>
      </w:r>
      <w:r w:rsidR="007411FB" w:rsidRPr="00513ADA">
        <w:rPr>
          <w:rFonts w:asciiTheme="minorHAnsi" w:hAnsiTheme="minorHAnsi" w:cstheme="minorHAnsi"/>
          <w:shd w:val="clear" w:color="auto" w:fill="FFFFFF"/>
        </w:rPr>
        <w:t>The two reports were published concurrently</w:t>
      </w:r>
      <w:r w:rsidR="00FC7DCC" w:rsidRPr="00513ADA">
        <w:rPr>
          <w:rFonts w:asciiTheme="minorHAnsi" w:hAnsiTheme="minorHAnsi" w:cstheme="minorHAnsi"/>
          <w:shd w:val="clear" w:color="auto" w:fill="FFFFFF"/>
        </w:rPr>
        <w:t xml:space="preserve">. </w:t>
      </w:r>
      <w:r w:rsidR="00EC0B42" w:rsidRPr="00513ADA">
        <w:rPr>
          <w:rFonts w:asciiTheme="minorHAnsi" w:hAnsiTheme="minorHAnsi" w:cstheme="minorHAnsi"/>
          <w:shd w:val="clear" w:color="auto" w:fill="FFFFFF"/>
        </w:rPr>
        <w:t>Earlier in the year,</w:t>
      </w:r>
      <w:r w:rsidR="00B22CC3" w:rsidRPr="00513ADA">
        <w:rPr>
          <w:rFonts w:asciiTheme="minorHAnsi" w:hAnsiTheme="minorHAnsi" w:cstheme="minorHAnsi"/>
          <w:shd w:val="clear" w:color="auto" w:fill="FFFFFF"/>
        </w:rPr>
        <w:t xml:space="preserve"> i</w:t>
      </w:r>
      <w:r w:rsidR="006F5027" w:rsidRPr="00513ADA">
        <w:rPr>
          <w:rFonts w:asciiTheme="minorHAnsi" w:hAnsiTheme="minorHAnsi" w:cstheme="minorHAnsi"/>
          <w:shd w:val="clear" w:color="auto" w:fill="FFFFFF"/>
        </w:rPr>
        <w:t>n</w:t>
      </w:r>
      <w:r w:rsidR="00EB3961" w:rsidRPr="00513ADA">
        <w:rPr>
          <w:rFonts w:asciiTheme="minorHAnsi" w:hAnsiTheme="minorHAnsi" w:cstheme="minorHAnsi"/>
          <w:shd w:val="clear" w:color="auto" w:fill="FFFFFF"/>
        </w:rPr>
        <w:t xml:space="preserve"> March 2022</w:t>
      </w:r>
      <w:r w:rsidR="00EC0B42" w:rsidRPr="00513ADA">
        <w:rPr>
          <w:rFonts w:asciiTheme="minorHAnsi" w:hAnsiTheme="minorHAnsi" w:cstheme="minorHAnsi"/>
          <w:shd w:val="clear" w:color="auto" w:fill="FFFFFF"/>
        </w:rPr>
        <w:t>,</w:t>
      </w:r>
      <w:r w:rsidR="00EB3961" w:rsidRPr="00513ADA">
        <w:rPr>
          <w:rFonts w:asciiTheme="minorHAnsi" w:hAnsiTheme="minorHAnsi" w:cstheme="minorHAnsi"/>
          <w:shd w:val="clear" w:color="auto" w:fill="FFFFFF"/>
        </w:rPr>
        <w:t xml:space="preserve"> the Competition and Markets Authority </w:t>
      </w:r>
      <w:r w:rsidR="00871A6A" w:rsidRPr="00513ADA">
        <w:rPr>
          <w:rFonts w:asciiTheme="minorHAnsi" w:hAnsiTheme="minorHAnsi" w:cstheme="minorHAnsi"/>
          <w:shd w:val="clear" w:color="auto" w:fill="FFFFFF"/>
        </w:rPr>
        <w:t xml:space="preserve">(CMA) published their review into the children’s social care market. </w:t>
      </w:r>
    </w:p>
    <w:p w14:paraId="1707B3CE" w14:textId="77777777" w:rsidR="00513ADA" w:rsidRPr="008055A8" w:rsidRDefault="00513ADA" w:rsidP="00297542">
      <w:pPr>
        <w:spacing w:after="0" w:line="240" w:lineRule="auto"/>
        <w:ind w:left="0" w:firstLine="0"/>
        <w:rPr>
          <w:rFonts w:asciiTheme="minorHAnsi" w:hAnsiTheme="minorHAnsi" w:cstheme="minorHAnsi"/>
          <w:color w:val="auto"/>
        </w:rPr>
      </w:pPr>
    </w:p>
    <w:p w14:paraId="2C2FF2A3" w14:textId="5880EB92" w:rsidR="008055A8" w:rsidRPr="00513ADA" w:rsidRDefault="008055A8" w:rsidP="00297542">
      <w:pPr>
        <w:pStyle w:val="xmsolistparagraph"/>
        <w:spacing w:before="0" w:beforeAutospacing="0" w:after="0" w:afterAutospacing="0"/>
        <w:jc w:val="both"/>
        <w:rPr>
          <w:rFonts w:asciiTheme="minorHAnsi" w:hAnsiTheme="minorHAnsi" w:cstheme="minorHAnsi"/>
        </w:rPr>
      </w:pPr>
      <w:r>
        <w:rPr>
          <w:rFonts w:asciiTheme="minorHAnsi" w:hAnsiTheme="minorHAnsi" w:cstheme="minorHAnsi"/>
          <w:shd w:val="clear" w:color="auto" w:fill="FFFFFF"/>
        </w:rPr>
        <w:t xml:space="preserve">BASW </w:t>
      </w:r>
      <w:r w:rsidR="003C4ECA" w:rsidRPr="008055A8">
        <w:rPr>
          <w:rFonts w:asciiTheme="minorHAnsi" w:hAnsiTheme="minorHAnsi" w:cstheme="minorHAnsi"/>
          <w:shd w:val="clear" w:color="auto" w:fill="FFFFFF"/>
        </w:rPr>
        <w:t>responded to the CMA</w:t>
      </w:r>
      <w:r w:rsidR="00465688" w:rsidRPr="008055A8">
        <w:rPr>
          <w:rFonts w:asciiTheme="minorHAnsi" w:hAnsiTheme="minorHAnsi" w:cstheme="minorHAnsi"/>
          <w:shd w:val="clear" w:color="auto" w:fill="FFFFFF"/>
        </w:rPr>
        <w:t xml:space="preserve"> </w:t>
      </w:r>
      <w:r w:rsidR="003C4ECA" w:rsidRPr="008055A8">
        <w:rPr>
          <w:rFonts w:asciiTheme="minorHAnsi" w:hAnsiTheme="minorHAnsi" w:cstheme="minorHAnsi"/>
          <w:shd w:val="clear" w:color="auto" w:fill="FFFFFF"/>
        </w:rPr>
        <w:t>report in March 2022</w:t>
      </w:r>
      <w:r w:rsidR="00354DF0" w:rsidRPr="008055A8">
        <w:rPr>
          <w:rFonts w:asciiTheme="minorHAnsi" w:hAnsiTheme="minorHAnsi" w:cstheme="minorHAnsi"/>
          <w:shd w:val="clear" w:color="auto" w:fill="FFFFFF"/>
        </w:rPr>
        <w:t xml:space="preserve"> (</w:t>
      </w:r>
      <w:hyperlink r:id="rId8" w:history="1">
        <w:r w:rsidR="00350996" w:rsidRPr="008055A8">
          <w:rPr>
            <w:rStyle w:val="Hyperlink"/>
            <w:rFonts w:asciiTheme="minorHAnsi" w:hAnsiTheme="minorHAnsi" w:cstheme="minorHAnsi"/>
            <w:color w:val="auto"/>
            <w:shd w:val="clear" w:color="auto" w:fill="FFFFFF"/>
          </w:rPr>
          <w:t>see here</w:t>
        </w:r>
      </w:hyperlink>
      <w:r w:rsidR="00354DF0" w:rsidRPr="008055A8">
        <w:rPr>
          <w:rFonts w:asciiTheme="minorHAnsi" w:hAnsiTheme="minorHAnsi" w:cstheme="minorHAnsi"/>
          <w:shd w:val="clear" w:color="auto" w:fill="FFFFFF"/>
        </w:rPr>
        <w:t>)</w:t>
      </w:r>
      <w:r w:rsidR="003C4ECA" w:rsidRPr="008055A8">
        <w:rPr>
          <w:rFonts w:asciiTheme="minorHAnsi" w:hAnsiTheme="minorHAnsi" w:cstheme="minorHAnsi"/>
          <w:shd w:val="clear" w:color="auto" w:fill="FFFFFF"/>
        </w:rPr>
        <w:t xml:space="preserve">. We published our </w:t>
      </w:r>
      <w:r w:rsidR="00EF70B0" w:rsidRPr="008055A8">
        <w:rPr>
          <w:rFonts w:asciiTheme="minorHAnsi" w:hAnsiTheme="minorHAnsi" w:cstheme="minorHAnsi"/>
          <w:shd w:val="clear" w:color="auto" w:fill="FFFFFF"/>
        </w:rPr>
        <w:t>analysis</w:t>
      </w:r>
      <w:r w:rsidR="00FB784F" w:rsidRPr="008055A8">
        <w:rPr>
          <w:rFonts w:asciiTheme="minorHAnsi" w:hAnsiTheme="minorHAnsi" w:cstheme="minorHAnsi"/>
          <w:shd w:val="clear" w:color="auto" w:fill="FFFFFF"/>
        </w:rPr>
        <w:t xml:space="preserve"> of</w:t>
      </w:r>
      <w:r w:rsidR="003C4ECA" w:rsidRPr="008055A8">
        <w:rPr>
          <w:rFonts w:asciiTheme="minorHAnsi" w:hAnsiTheme="minorHAnsi" w:cstheme="minorHAnsi"/>
          <w:shd w:val="clear" w:color="auto" w:fill="FFFFFF"/>
        </w:rPr>
        <w:t xml:space="preserve"> the Independent Review of Children’s Social Care in August 2022</w:t>
      </w:r>
      <w:r w:rsidR="00350996" w:rsidRPr="008055A8">
        <w:rPr>
          <w:rFonts w:asciiTheme="minorHAnsi" w:hAnsiTheme="minorHAnsi" w:cstheme="minorHAnsi"/>
          <w:shd w:val="clear" w:color="auto" w:fill="FFFFFF"/>
        </w:rPr>
        <w:t xml:space="preserve"> (</w:t>
      </w:r>
      <w:hyperlink r:id="rId9" w:history="1">
        <w:r w:rsidR="006823A6" w:rsidRPr="008055A8">
          <w:rPr>
            <w:rStyle w:val="Hyperlink"/>
            <w:rFonts w:asciiTheme="minorHAnsi" w:hAnsiTheme="minorHAnsi" w:cstheme="minorHAnsi"/>
            <w:color w:val="auto"/>
            <w:shd w:val="clear" w:color="auto" w:fill="FFFFFF"/>
          </w:rPr>
          <w:t>see here</w:t>
        </w:r>
      </w:hyperlink>
      <w:r w:rsidR="00DE5DEF" w:rsidRPr="008055A8">
        <w:rPr>
          <w:rFonts w:asciiTheme="minorHAnsi" w:hAnsiTheme="minorHAnsi" w:cstheme="minorHAnsi"/>
          <w:shd w:val="clear" w:color="auto" w:fill="FFFFFF"/>
        </w:rPr>
        <w:t>)</w:t>
      </w:r>
      <w:r w:rsidR="003C4ECA" w:rsidRPr="008055A8">
        <w:rPr>
          <w:rFonts w:asciiTheme="minorHAnsi" w:hAnsiTheme="minorHAnsi" w:cstheme="minorHAnsi"/>
          <w:shd w:val="clear" w:color="auto" w:fill="FFFFFF"/>
        </w:rPr>
        <w:t xml:space="preserve">. </w:t>
      </w:r>
      <w:r w:rsidR="00072BC8" w:rsidRPr="008055A8">
        <w:rPr>
          <w:rFonts w:asciiTheme="minorHAnsi" w:hAnsiTheme="minorHAnsi" w:cstheme="minorHAnsi"/>
        </w:rPr>
        <w:t xml:space="preserve">There </w:t>
      </w:r>
      <w:r w:rsidR="00072BC8" w:rsidRPr="00513ADA">
        <w:rPr>
          <w:rFonts w:asciiTheme="minorHAnsi" w:hAnsiTheme="minorHAnsi" w:cstheme="minorHAnsi"/>
        </w:rPr>
        <w:t xml:space="preserve">are cross-cutting themes and proposals </w:t>
      </w:r>
      <w:r w:rsidR="00467115" w:rsidRPr="00513ADA">
        <w:rPr>
          <w:rFonts w:asciiTheme="minorHAnsi" w:hAnsiTheme="minorHAnsi" w:cstheme="minorHAnsi"/>
        </w:rPr>
        <w:t xml:space="preserve">with the Safeguarding Review Panel Report. </w:t>
      </w:r>
      <w:r w:rsidR="00297542" w:rsidRPr="00513ADA">
        <w:rPr>
          <w:rFonts w:asciiTheme="minorHAnsi" w:hAnsiTheme="minorHAnsi" w:cstheme="minorHAnsi"/>
        </w:rPr>
        <w:t xml:space="preserve">In November 2022 the newly appointed Minister for Children, Families and Wellbeing Claire Coutinho has confirmed that the government’s implementation strategy for bringing about reforms to the children’s social care system will be published early in 2023. The Minister’s speech to Parliament is published in </w:t>
      </w:r>
      <w:r w:rsidR="00297542" w:rsidRPr="008055A8">
        <w:rPr>
          <w:rFonts w:asciiTheme="minorHAnsi" w:hAnsiTheme="minorHAnsi" w:cstheme="minorHAnsi"/>
        </w:rPr>
        <w:t>full</w:t>
      </w:r>
      <w:r w:rsidR="00297542" w:rsidRPr="008055A8">
        <w:rPr>
          <w:rStyle w:val="apple-converted-space"/>
          <w:rFonts w:asciiTheme="minorHAnsi" w:hAnsiTheme="minorHAnsi" w:cstheme="minorHAnsi"/>
        </w:rPr>
        <w:t> </w:t>
      </w:r>
      <w:hyperlink r:id="rId10" w:history="1">
        <w:r w:rsidR="00297542" w:rsidRPr="008055A8">
          <w:rPr>
            <w:rStyle w:val="Hyperlink"/>
            <w:rFonts w:asciiTheme="minorHAnsi" w:hAnsiTheme="minorHAnsi" w:cstheme="minorHAnsi"/>
            <w:color w:val="auto"/>
          </w:rPr>
          <w:t>here</w:t>
        </w:r>
      </w:hyperlink>
      <w:r w:rsidR="00297542" w:rsidRPr="008055A8">
        <w:rPr>
          <w:rFonts w:asciiTheme="minorHAnsi" w:hAnsiTheme="minorHAnsi" w:cstheme="minorHAnsi"/>
        </w:rPr>
        <w:t xml:space="preserve">. The full debate in parliament on reforms to the children’s social care sector is published </w:t>
      </w:r>
      <w:hyperlink r:id="rId11" w:history="1">
        <w:r w:rsidR="00297542" w:rsidRPr="008055A8">
          <w:rPr>
            <w:rStyle w:val="Hyperlink"/>
            <w:color w:val="auto"/>
          </w:rPr>
          <w:t>here.</w:t>
        </w:r>
      </w:hyperlink>
    </w:p>
    <w:p w14:paraId="4A65483B" w14:textId="77777777" w:rsidR="00513ADA" w:rsidRPr="00513ADA" w:rsidRDefault="00513ADA" w:rsidP="00282266">
      <w:pPr>
        <w:pStyle w:val="NormalWeb"/>
        <w:shd w:val="clear" w:color="auto" w:fill="FFFFFF"/>
        <w:spacing w:before="0" w:beforeAutospacing="0" w:after="0" w:afterAutospacing="0"/>
        <w:jc w:val="both"/>
        <w:rPr>
          <w:rFonts w:asciiTheme="minorHAnsi" w:hAnsiTheme="minorHAnsi" w:cstheme="minorHAnsi"/>
          <w:sz w:val="22"/>
          <w:szCs w:val="22"/>
        </w:rPr>
      </w:pPr>
    </w:p>
    <w:p w14:paraId="7DF2AAF9" w14:textId="13842C33" w:rsidR="00E15743" w:rsidRPr="00513ADA" w:rsidRDefault="00E67D9B" w:rsidP="00282266">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513ADA">
        <w:rPr>
          <w:rFonts w:asciiTheme="minorHAnsi" w:hAnsiTheme="minorHAnsi" w:cstheme="minorHAnsi"/>
          <w:sz w:val="22"/>
          <w:szCs w:val="22"/>
        </w:rPr>
        <w:t xml:space="preserve">Alongside other stakeholders in the sector we have been waiting to understand more about the strategic response to the reports. </w:t>
      </w:r>
      <w:r>
        <w:rPr>
          <w:rFonts w:asciiTheme="minorHAnsi" w:hAnsiTheme="minorHAnsi" w:cstheme="minorHAnsi"/>
          <w:sz w:val="22"/>
          <w:szCs w:val="22"/>
        </w:rPr>
        <w:t xml:space="preserve">This short paper summarises the recent and significant policy developments and provides links to BASW responses. </w:t>
      </w:r>
      <w:r w:rsidR="00297542">
        <w:rPr>
          <w:rFonts w:asciiTheme="minorHAnsi" w:hAnsiTheme="minorHAnsi" w:cstheme="minorHAnsi"/>
          <w:color w:val="000000" w:themeColor="text1"/>
          <w:spacing w:val="-1"/>
          <w:sz w:val="22"/>
          <w:szCs w:val="22"/>
        </w:rPr>
        <w:t>The focus</w:t>
      </w:r>
      <w:r w:rsidR="00E15743" w:rsidRPr="00513ADA">
        <w:rPr>
          <w:rFonts w:asciiTheme="minorHAnsi" w:hAnsiTheme="minorHAnsi" w:cstheme="minorHAnsi"/>
          <w:color w:val="000000" w:themeColor="text1"/>
          <w:spacing w:val="-1"/>
          <w:sz w:val="22"/>
          <w:szCs w:val="22"/>
        </w:rPr>
        <w:t xml:space="preserve"> on behalf of our members is on the implications of policy for the social work profession, for social workers</w:t>
      </w:r>
      <w:r w:rsidR="007D7E36">
        <w:rPr>
          <w:rFonts w:asciiTheme="minorHAnsi" w:hAnsiTheme="minorHAnsi" w:cstheme="minorHAnsi"/>
          <w:color w:val="000000" w:themeColor="text1"/>
          <w:spacing w:val="-1"/>
          <w:sz w:val="22"/>
          <w:szCs w:val="22"/>
        </w:rPr>
        <w:t>,</w:t>
      </w:r>
      <w:r w:rsidR="00E15743" w:rsidRPr="00513ADA">
        <w:rPr>
          <w:rFonts w:asciiTheme="minorHAnsi" w:hAnsiTheme="minorHAnsi" w:cstheme="minorHAnsi"/>
          <w:color w:val="000000" w:themeColor="text1"/>
          <w:spacing w:val="-1"/>
          <w:sz w:val="22"/>
          <w:szCs w:val="22"/>
        </w:rPr>
        <w:t xml:space="preserve"> and on the potential impact on the children and families served by the profession. </w:t>
      </w:r>
      <w:r w:rsidR="00E15743" w:rsidRPr="00513ADA">
        <w:rPr>
          <w:rFonts w:asciiTheme="minorHAnsi" w:hAnsiTheme="minorHAnsi" w:cstheme="minorHAnsi"/>
          <w:sz w:val="22"/>
          <w:szCs w:val="22"/>
          <w:shd w:val="clear" w:color="auto" w:fill="FFFFFF"/>
        </w:rPr>
        <w:t xml:space="preserve">Our responses are informed by our thematic groups, from </w:t>
      </w:r>
      <w:r w:rsidR="00E15743" w:rsidRPr="00513ADA">
        <w:rPr>
          <w:rStyle w:val="cf01"/>
          <w:rFonts w:asciiTheme="minorHAnsi" w:hAnsiTheme="minorHAnsi" w:cstheme="minorHAnsi"/>
          <w:sz w:val="22"/>
          <w:szCs w:val="22"/>
        </w:rPr>
        <w:t>engagement events</w:t>
      </w:r>
      <w:r w:rsidR="00E15743" w:rsidRPr="00513ADA">
        <w:rPr>
          <w:rFonts w:asciiTheme="minorHAnsi" w:hAnsiTheme="minorHAnsi" w:cstheme="minorHAnsi"/>
          <w:sz w:val="22"/>
          <w:szCs w:val="22"/>
          <w:shd w:val="clear" w:color="auto" w:fill="FFFFFF"/>
        </w:rPr>
        <w:t xml:space="preserve"> and by members feedback, across a range of forums. We will continue to engage and work with our members, the government and sector partners. </w:t>
      </w:r>
    </w:p>
    <w:p w14:paraId="7CF707BD" w14:textId="77777777" w:rsidR="00C87E5A" w:rsidRPr="00513ADA" w:rsidRDefault="00C87E5A" w:rsidP="009C2DB6">
      <w:pPr>
        <w:spacing w:after="0" w:line="240" w:lineRule="auto"/>
        <w:ind w:left="0" w:firstLine="0"/>
        <w:rPr>
          <w:rFonts w:asciiTheme="minorHAnsi" w:hAnsiTheme="minorHAnsi" w:cstheme="minorHAnsi"/>
        </w:rPr>
      </w:pPr>
    </w:p>
    <w:p w14:paraId="0389C3AE" w14:textId="77777777" w:rsidR="00E67929" w:rsidRPr="005B5EBD" w:rsidRDefault="00886CD8" w:rsidP="00C92495">
      <w:pPr>
        <w:spacing w:after="0" w:line="240" w:lineRule="auto"/>
        <w:ind w:left="-5" w:right="0"/>
        <w:rPr>
          <w:rFonts w:asciiTheme="minorHAnsi" w:hAnsiTheme="minorHAnsi" w:cstheme="minorHAnsi"/>
          <w:b/>
          <w:bCs/>
          <w:color w:val="323E4F" w:themeColor="text2" w:themeShade="BF"/>
          <w:sz w:val="24"/>
          <w:szCs w:val="24"/>
        </w:rPr>
      </w:pPr>
      <w:r w:rsidRPr="005B5EBD">
        <w:rPr>
          <w:rFonts w:asciiTheme="minorHAnsi" w:hAnsiTheme="minorHAnsi" w:cstheme="minorHAnsi"/>
          <w:b/>
          <w:bCs/>
          <w:color w:val="323E4F" w:themeColor="text2" w:themeShade="BF"/>
          <w:sz w:val="24"/>
          <w:szCs w:val="24"/>
        </w:rPr>
        <w:t xml:space="preserve">The </w:t>
      </w:r>
      <w:r w:rsidR="00E22B29" w:rsidRPr="005B5EBD">
        <w:rPr>
          <w:rFonts w:asciiTheme="minorHAnsi" w:hAnsiTheme="minorHAnsi" w:cstheme="minorHAnsi"/>
          <w:b/>
          <w:bCs/>
          <w:color w:val="323E4F" w:themeColor="text2" w:themeShade="BF"/>
          <w:sz w:val="24"/>
          <w:szCs w:val="24"/>
        </w:rPr>
        <w:t>Child</w:t>
      </w:r>
      <w:r w:rsidRPr="005B5EBD">
        <w:rPr>
          <w:rFonts w:asciiTheme="minorHAnsi" w:hAnsiTheme="minorHAnsi" w:cstheme="minorHAnsi"/>
          <w:b/>
          <w:bCs/>
          <w:color w:val="323E4F" w:themeColor="text2" w:themeShade="BF"/>
          <w:sz w:val="24"/>
          <w:szCs w:val="24"/>
        </w:rPr>
        <w:t xml:space="preserve"> Safeguarding Review</w:t>
      </w:r>
      <w:r w:rsidR="00F95638" w:rsidRPr="005B5EBD">
        <w:rPr>
          <w:rFonts w:asciiTheme="minorHAnsi" w:hAnsiTheme="minorHAnsi" w:cstheme="minorHAnsi"/>
          <w:b/>
          <w:bCs/>
          <w:color w:val="323E4F" w:themeColor="text2" w:themeShade="BF"/>
          <w:sz w:val="24"/>
          <w:szCs w:val="24"/>
        </w:rPr>
        <w:t xml:space="preserve"> Panel</w:t>
      </w:r>
    </w:p>
    <w:p w14:paraId="08826B7E" w14:textId="77777777" w:rsidR="00D33143" w:rsidRPr="00513ADA" w:rsidRDefault="00C05986" w:rsidP="00C92495">
      <w:pPr>
        <w:spacing w:after="0" w:line="240" w:lineRule="auto"/>
        <w:ind w:left="-5" w:right="0"/>
        <w:rPr>
          <w:rFonts w:asciiTheme="minorHAnsi" w:hAnsiTheme="minorHAnsi" w:cstheme="minorHAnsi"/>
          <w:color w:val="0B0C0C"/>
        </w:rPr>
      </w:pPr>
      <w:r w:rsidRPr="00513ADA">
        <w:rPr>
          <w:rFonts w:asciiTheme="minorHAnsi" w:hAnsiTheme="minorHAnsi" w:cstheme="minorHAnsi"/>
        </w:rPr>
        <w:t xml:space="preserve">The </w:t>
      </w:r>
      <w:r w:rsidR="00C54824" w:rsidRPr="00513ADA">
        <w:rPr>
          <w:rFonts w:asciiTheme="minorHAnsi" w:hAnsiTheme="minorHAnsi" w:cstheme="minorHAnsi"/>
        </w:rPr>
        <w:t>Children and Social Work Act 2017 provided fo</w:t>
      </w:r>
      <w:r w:rsidR="004A047E" w:rsidRPr="00513ADA">
        <w:rPr>
          <w:rFonts w:asciiTheme="minorHAnsi" w:hAnsiTheme="minorHAnsi" w:cstheme="minorHAnsi"/>
        </w:rPr>
        <w:t>r</w:t>
      </w:r>
      <w:r w:rsidR="00C54824" w:rsidRPr="00513ADA">
        <w:rPr>
          <w:rFonts w:asciiTheme="minorHAnsi" w:hAnsiTheme="minorHAnsi" w:cstheme="minorHAnsi"/>
        </w:rPr>
        <w:t xml:space="preserve"> the creation of the independent </w:t>
      </w:r>
      <w:r w:rsidR="002B33A6" w:rsidRPr="00513ADA">
        <w:rPr>
          <w:rFonts w:asciiTheme="minorHAnsi" w:hAnsiTheme="minorHAnsi" w:cstheme="minorHAnsi"/>
        </w:rPr>
        <w:t xml:space="preserve">Child Safeguarding Practice Review Panel. The </w:t>
      </w:r>
      <w:r w:rsidR="000D49BD" w:rsidRPr="00513ADA">
        <w:rPr>
          <w:rFonts w:asciiTheme="minorHAnsi" w:hAnsiTheme="minorHAnsi" w:cstheme="minorHAnsi"/>
        </w:rPr>
        <w:t>p</w:t>
      </w:r>
      <w:r w:rsidRPr="00513ADA">
        <w:rPr>
          <w:rFonts w:asciiTheme="minorHAnsi" w:hAnsiTheme="minorHAnsi" w:cstheme="minorHAnsi"/>
        </w:rPr>
        <w:t xml:space="preserve">anel </w:t>
      </w:r>
      <w:r w:rsidR="00D00E6F" w:rsidRPr="00513ADA">
        <w:rPr>
          <w:rFonts w:asciiTheme="minorHAnsi" w:hAnsiTheme="minorHAnsi" w:cstheme="minorHAnsi"/>
        </w:rPr>
        <w:t xml:space="preserve">is an independent </w:t>
      </w:r>
      <w:r w:rsidR="004A047E" w:rsidRPr="00513ADA">
        <w:rPr>
          <w:rFonts w:asciiTheme="minorHAnsi" w:hAnsiTheme="minorHAnsi" w:cstheme="minorHAnsi"/>
        </w:rPr>
        <w:t>group</w:t>
      </w:r>
      <w:r w:rsidR="00D00E6F" w:rsidRPr="00513ADA">
        <w:rPr>
          <w:rFonts w:asciiTheme="minorHAnsi" w:hAnsiTheme="minorHAnsi" w:cstheme="minorHAnsi"/>
        </w:rPr>
        <w:t xml:space="preserve"> commissioning reviews </w:t>
      </w:r>
      <w:r w:rsidR="000D49BD" w:rsidRPr="00513ADA">
        <w:rPr>
          <w:rFonts w:asciiTheme="minorHAnsi" w:hAnsiTheme="minorHAnsi" w:cstheme="minorHAnsi"/>
        </w:rPr>
        <w:t>of serious child safeguarding cases.</w:t>
      </w:r>
      <w:r w:rsidR="000263DF" w:rsidRPr="00513ADA">
        <w:rPr>
          <w:rFonts w:asciiTheme="minorHAnsi" w:hAnsiTheme="minorHAnsi" w:cstheme="minorHAnsi"/>
        </w:rPr>
        <w:t xml:space="preserve"> The panel meets regularly to decide whether to commission national reviews of </w:t>
      </w:r>
      <w:r w:rsidR="005B6C33" w:rsidRPr="00513ADA">
        <w:rPr>
          <w:rFonts w:asciiTheme="minorHAnsi" w:hAnsiTheme="minorHAnsi" w:cstheme="minorHAnsi"/>
        </w:rPr>
        <w:t xml:space="preserve">child safeguarding cases based on the possibility of </w:t>
      </w:r>
      <w:r w:rsidR="00D97413" w:rsidRPr="00513ADA">
        <w:rPr>
          <w:rFonts w:asciiTheme="minorHAnsi" w:hAnsiTheme="minorHAnsi" w:cstheme="minorHAnsi"/>
        </w:rPr>
        <w:t>i</w:t>
      </w:r>
      <w:r w:rsidR="005B6C33" w:rsidRPr="00513ADA">
        <w:rPr>
          <w:rFonts w:asciiTheme="minorHAnsi" w:hAnsiTheme="minorHAnsi" w:cstheme="minorHAnsi"/>
        </w:rPr>
        <w:t xml:space="preserve">dentifying improvements from cases which it views as complex or </w:t>
      </w:r>
      <w:r w:rsidR="002445F4" w:rsidRPr="00513ADA">
        <w:rPr>
          <w:rFonts w:asciiTheme="minorHAnsi" w:hAnsiTheme="minorHAnsi" w:cstheme="minorHAnsi"/>
        </w:rPr>
        <w:t>of national importance.</w:t>
      </w:r>
      <w:r w:rsidR="00D97413" w:rsidRPr="00513ADA">
        <w:rPr>
          <w:rFonts w:asciiTheme="minorHAnsi" w:hAnsiTheme="minorHAnsi" w:cstheme="minorHAnsi"/>
        </w:rPr>
        <w:t xml:space="preserve"> </w:t>
      </w:r>
      <w:r w:rsidR="00D97413" w:rsidRPr="00513ADA">
        <w:rPr>
          <w:rFonts w:asciiTheme="minorHAnsi" w:hAnsiTheme="minorHAnsi" w:cstheme="minorHAnsi"/>
          <w:color w:val="0B0C0C"/>
        </w:rPr>
        <w:t>The panel has its own statutory powers. The statutory guidance on </w:t>
      </w:r>
      <w:hyperlink r:id="rId12" w:history="1">
        <w:r w:rsidR="00D97413" w:rsidRPr="00513ADA">
          <w:rPr>
            <w:rStyle w:val="Hyperlink"/>
            <w:rFonts w:asciiTheme="minorHAnsi" w:hAnsiTheme="minorHAnsi" w:cstheme="minorHAnsi"/>
            <w:color w:val="2F5496" w:themeColor="accent1" w:themeShade="BF"/>
          </w:rPr>
          <w:t>‘Working together to safeguard children’</w:t>
        </w:r>
      </w:hyperlink>
      <w:r w:rsidR="00D97413" w:rsidRPr="00513ADA">
        <w:rPr>
          <w:rFonts w:asciiTheme="minorHAnsi" w:hAnsiTheme="minorHAnsi" w:cstheme="minorHAnsi"/>
          <w:color w:val="0B0C0C"/>
        </w:rPr>
        <w:t xml:space="preserve"> sets out how the panel operates and works with safeguarding partnerships. </w:t>
      </w:r>
    </w:p>
    <w:p w14:paraId="6D851D6B" w14:textId="77777777" w:rsidR="00D33143" w:rsidRPr="00513ADA" w:rsidRDefault="00D33143" w:rsidP="00E15743">
      <w:pPr>
        <w:spacing w:after="0" w:line="240" w:lineRule="auto"/>
        <w:ind w:left="0" w:right="0" w:firstLine="0"/>
        <w:rPr>
          <w:rFonts w:asciiTheme="minorHAnsi" w:hAnsiTheme="minorHAnsi" w:cstheme="minorHAnsi"/>
          <w:color w:val="0B0C0C"/>
        </w:rPr>
      </w:pPr>
    </w:p>
    <w:p w14:paraId="167579B3" w14:textId="2AF1A82B" w:rsidR="00E67929" w:rsidRPr="005B5EBD" w:rsidRDefault="00782C28" w:rsidP="00CC31A7">
      <w:pPr>
        <w:pStyle w:val="NormalWeb"/>
        <w:shd w:val="clear" w:color="auto" w:fill="FFFFFF"/>
        <w:spacing w:before="0" w:beforeAutospacing="0" w:after="0" w:afterAutospacing="0"/>
        <w:rPr>
          <w:rFonts w:asciiTheme="minorHAnsi" w:hAnsiTheme="minorHAnsi" w:cstheme="minorHAnsi"/>
          <w:b/>
          <w:bCs/>
          <w:color w:val="323E4F" w:themeColor="text2" w:themeShade="BF"/>
        </w:rPr>
      </w:pPr>
      <w:r w:rsidRPr="005B5EBD">
        <w:rPr>
          <w:rFonts w:asciiTheme="minorHAnsi" w:hAnsiTheme="minorHAnsi" w:cstheme="minorHAnsi"/>
          <w:b/>
          <w:bCs/>
          <w:color w:val="323E4F" w:themeColor="text2" w:themeShade="BF"/>
        </w:rPr>
        <w:t xml:space="preserve">Arthur </w:t>
      </w:r>
      <w:proofErr w:type="spellStart"/>
      <w:r w:rsidRPr="005B5EBD">
        <w:rPr>
          <w:rFonts w:asciiTheme="minorHAnsi" w:hAnsiTheme="minorHAnsi" w:cstheme="minorHAnsi"/>
          <w:b/>
          <w:bCs/>
          <w:color w:val="323E4F" w:themeColor="text2" w:themeShade="BF"/>
        </w:rPr>
        <w:t>Labinjo</w:t>
      </w:r>
      <w:proofErr w:type="spellEnd"/>
      <w:r w:rsidRPr="005B5EBD">
        <w:rPr>
          <w:rFonts w:asciiTheme="minorHAnsi" w:hAnsiTheme="minorHAnsi" w:cstheme="minorHAnsi"/>
          <w:b/>
          <w:bCs/>
          <w:color w:val="323E4F" w:themeColor="text2" w:themeShade="BF"/>
        </w:rPr>
        <w:t>-Hughes</w:t>
      </w:r>
      <w:r w:rsidR="005D28E6" w:rsidRPr="005B5EBD">
        <w:rPr>
          <w:rFonts w:asciiTheme="minorHAnsi" w:hAnsiTheme="minorHAnsi" w:cstheme="minorHAnsi"/>
          <w:b/>
          <w:bCs/>
          <w:color w:val="323E4F" w:themeColor="text2" w:themeShade="BF"/>
        </w:rPr>
        <w:t xml:space="preserve"> and Star Hobson</w:t>
      </w:r>
    </w:p>
    <w:p w14:paraId="261E31F6" w14:textId="77777777" w:rsidR="00502210" w:rsidRPr="00513ADA" w:rsidRDefault="0063380E" w:rsidP="00C92495">
      <w:pPr>
        <w:pStyle w:val="NormalWeb"/>
        <w:shd w:val="clear" w:color="auto" w:fill="FFFFFF"/>
        <w:spacing w:before="0" w:beforeAutospacing="0" w:after="0" w:afterAutospacing="0"/>
        <w:jc w:val="both"/>
        <w:rPr>
          <w:rFonts w:asciiTheme="minorHAnsi" w:hAnsiTheme="minorHAnsi" w:cstheme="minorHAnsi"/>
          <w:sz w:val="22"/>
          <w:szCs w:val="22"/>
        </w:rPr>
      </w:pPr>
      <w:r w:rsidRPr="00513ADA">
        <w:rPr>
          <w:rFonts w:asciiTheme="minorHAnsi" w:hAnsiTheme="minorHAnsi" w:cstheme="minorHAnsi"/>
          <w:sz w:val="22"/>
          <w:szCs w:val="22"/>
        </w:rPr>
        <w:t>In D</w:t>
      </w:r>
      <w:r w:rsidR="00A7717A" w:rsidRPr="00513ADA">
        <w:rPr>
          <w:rFonts w:asciiTheme="minorHAnsi" w:hAnsiTheme="minorHAnsi" w:cstheme="minorHAnsi"/>
          <w:sz w:val="22"/>
          <w:szCs w:val="22"/>
        </w:rPr>
        <w:t>ecember</w:t>
      </w:r>
      <w:r w:rsidRPr="00513ADA">
        <w:rPr>
          <w:rFonts w:asciiTheme="minorHAnsi" w:hAnsiTheme="minorHAnsi" w:cstheme="minorHAnsi"/>
          <w:sz w:val="22"/>
          <w:szCs w:val="22"/>
        </w:rPr>
        <w:t xml:space="preserve"> 2021</w:t>
      </w:r>
      <w:r w:rsidR="00A7717A" w:rsidRPr="00513ADA">
        <w:rPr>
          <w:rFonts w:asciiTheme="minorHAnsi" w:hAnsiTheme="minorHAnsi" w:cstheme="minorHAnsi"/>
          <w:sz w:val="22"/>
          <w:szCs w:val="22"/>
        </w:rPr>
        <w:t xml:space="preserve"> the national Child Safeguarding Practice Review Panel </w:t>
      </w:r>
      <w:r w:rsidR="005D28E6" w:rsidRPr="00513ADA">
        <w:rPr>
          <w:rFonts w:asciiTheme="minorHAnsi" w:hAnsiTheme="minorHAnsi" w:cstheme="minorHAnsi"/>
          <w:sz w:val="22"/>
          <w:szCs w:val="22"/>
        </w:rPr>
        <w:t xml:space="preserve">was instructed </w:t>
      </w:r>
      <w:r w:rsidR="00366D27" w:rsidRPr="00513ADA">
        <w:rPr>
          <w:rFonts w:asciiTheme="minorHAnsi" w:hAnsiTheme="minorHAnsi" w:cstheme="minorHAnsi"/>
          <w:sz w:val="22"/>
          <w:szCs w:val="22"/>
        </w:rPr>
        <w:t xml:space="preserve">by the Government </w:t>
      </w:r>
      <w:r w:rsidR="005D28E6" w:rsidRPr="00513ADA">
        <w:rPr>
          <w:rFonts w:asciiTheme="minorHAnsi" w:hAnsiTheme="minorHAnsi" w:cstheme="minorHAnsi"/>
          <w:sz w:val="22"/>
          <w:szCs w:val="22"/>
        </w:rPr>
        <w:t>to examine the</w:t>
      </w:r>
      <w:r w:rsidR="00A7717A" w:rsidRPr="00513ADA">
        <w:rPr>
          <w:rFonts w:asciiTheme="minorHAnsi" w:hAnsiTheme="minorHAnsi" w:cstheme="minorHAnsi"/>
          <w:sz w:val="22"/>
          <w:szCs w:val="22"/>
        </w:rPr>
        <w:t xml:space="preserve"> death of Arthur </w:t>
      </w:r>
      <w:proofErr w:type="spellStart"/>
      <w:r w:rsidR="00A7717A" w:rsidRPr="00513ADA">
        <w:rPr>
          <w:rFonts w:asciiTheme="minorHAnsi" w:hAnsiTheme="minorHAnsi" w:cstheme="minorHAnsi"/>
          <w:sz w:val="22"/>
          <w:szCs w:val="22"/>
        </w:rPr>
        <w:t>Labinjo</w:t>
      </w:r>
      <w:proofErr w:type="spellEnd"/>
      <w:r w:rsidR="00A7717A" w:rsidRPr="00513ADA">
        <w:rPr>
          <w:rFonts w:asciiTheme="minorHAnsi" w:hAnsiTheme="minorHAnsi" w:cstheme="minorHAnsi"/>
          <w:sz w:val="22"/>
          <w:szCs w:val="22"/>
        </w:rPr>
        <w:t>-Hughes</w:t>
      </w:r>
      <w:r w:rsidR="004620AE" w:rsidRPr="00513ADA">
        <w:rPr>
          <w:rFonts w:asciiTheme="minorHAnsi" w:hAnsiTheme="minorHAnsi" w:cstheme="minorHAnsi"/>
          <w:sz w:val="22"/>
          <w:szCs w:val="22"/>
        </w:rPr>
        <w:t>. This was</w:t>
      </w:r>
      <w:r w:rsidR="00A7717A" w:rsidRPr="00513ADA">
        <w:rPr>
          <w:rFonts w:asciiTheme="minorHAnsi" w:hAnsiTheme="minorHAnsi" w:cstheme="minorHAnsi"/>
          <w:sz w:val="22"/>
          <w:szCs w:val="22"/>
        </w:rPr>
        <w:t xml:space="preserve"> the first </w:t>
      </w:r>
      <w:r w:rsidR="00BC5D7E" w:rsidRPr="00513ADA">
        <w:rPr>
          <w:rFonts w:asciiTheme="minorHAnsi" w:hAnsiTheme="minorHAnsi" w:cstheme="minorHAnsi"/>
          <w:sz w:val="22"/>
          <w:szCs w:val="22"/>
        </w:rPr>
        <w:t xml:space="preserve">review </w:t>
      </w:r>
      <w:r w:rsidR="00A7717A" w:rsidRPr="00513ADA">
        <w:rPr>
          <w:rFonts w:asciiTheme="minorHAnsi" w:hAnsiTheme="minorHAnsi" w:cstheme="minorHAnsi"/>
          <w:sz w:val="22"/>
          <w:szCs w:val="22"/>
        </w:rPr>
        <w:t>the panel ha</w:t>
      </w:r>
      <w:r w:rsidR="00BC5D7E" w:rsidRPr="00513ADA">
        <w:rPr>
          <w:rFonts w:asciiTheme="minorHAnsi" w:hAnsiTheme="minorHAnsi" w:cstheme="minorHAnsi"/>
          <w:sz w:val="22"/>
          <w:szCs w:val="22"/>
        </w:rPr>
        <w:t>d</w:t>
      </w:r>
      <w:r w:rsidR="00A7717A" w:rsidRPr="00513ADA">
        <w:rPr>
          <w:rFonts w:asciiTheme="minorHAnsi" w:hAnsiTheme="minorHAnsi" w:cstheme="minorHAnsi"/>
          <w:sz w:val="22"/>
          <w:szCs w:val="22"/>
        </w:rPr>
        <w:t xml:space="preserve"> undertaken about one child. </w:t>
      </w:r>
      <w:r w:rsidR="00827B1F" w:rsidRPr="00513ADA">
        <w:rPr>
          <w:rFonts w:asciiTheme="minorHAnsi" w:hAnsiTheme="minorHAnsi" w:cstheme="minorHAnsi"/>
          <w:sz w:val="22"/>
          <w:szCs w:val="22"/>
        </w:rPr>
        <w:t xml:space="preserve">The focus was to be </w:t>
      </w:r>
      <w:r w:rsidR="00A7717A" w:rsidRPr="00513ADA">
        <w:rPr>
          <w:rFonts w:asciiTheme="minorHAnsi" w:hAnsiTheme="minorHAnsi" w:cstheme="minorHAnsi"/>
          <w:sz w:val="22"/>
          <w:szCs w:val="22"/>
        </w:rPr>
        <w:t>on the learning from Arthur’s life and the circumstances leading up to his death</w:t>
      </w:r>
      <w:r w:rsidR="00DC0178" w:rsidRPr="00513ADA">
        <w:rPr>
          <w:rFonts w:asciiTheme="minorHAnsi" w:hAnsiTheme="minorHAnsi" w:cstheme="minorHAnsi"/>
          <w:sz w:val="22"/>
          <w:szCs w:val="22"/>
        </w:rPr>
        <w:t xml:space="preserve"> </w:t>
      </w:r>
      <w:proofErr w:type="gramStart"/>
      <w:r w:rsidR="00882EAC" w:rsidRPr="00513ADA">
        <w:rPr>
          <w:rFonts w:asciiTheme="minorHAnsi" w:hAnsiTheme="minorHAnsi" w:cstheme="minorHAnsi"/>
          <w:sz w:val="22"/>
          <w:szCs w:val="22"/>
        </w:rPr>
        <w:t xml:space="preserve">in order </w:t>
      </w:r>
      <w:r w:rsidR="00A7717A" w:rsidRPr="00513ADA">
        <w:rPr>
          <w:rFonts w:asciiTheme="minorHAnsi" w:hAnsiTheme="minorHAnsi" w:cstheme="minorHAnsi"/>
          <w:sz w:val="22"/>
          <w:szCs w:val="22"/>
        </w:rPr>
        <w:t>to</w:t>
      </w:r>
      <w:proofErr w:type="gramEnd"/>
      <w:r w:rsidR="00A7717A" w:rsidRPr="00513ADA">
        <w:rPr>
          <w:rFonts w:asciiTheme="minorHAnsi" w:hAnsiTheme="minorHAnsi" w:cstheme="minorHAnsi"/>
          <w:sz w:val="22"/>
          <w:szCs w:val="22"/>
        </w:rPr>
        <w:t xml:space="preserve"> understand the detail of what happened and why. </w:t>
      </w:r>
    </w:p>
    <w:p w14:paraId="7C1647CD" w14:textId="77777777" w:rsidR="00502210" w:rsidRPr="00513ADA" w:rsidRDefault="00502210" w:rsidP="005B5EBD">
      <w:pPr>
        <w:pStyle w:val="NormalWeb"/>
        <w:shd w:val="clear" w:color="auto" w:fill="FFFFFF"/>
        <w:spacing w:before="0" w:beforeAutospacing="0" w:after="0" w:afterAutospacing="0"/>
        <w:jc w:val="right"/>
        <w:rPr>
          <w:rFonts w:asciiTheme="minorHAnsi" w:hAnsiTheme="minorHAnsi" w:cstheme="minorHAnsi"/>
          <w:sz w:val="22"/>
          <w:szCs w:val="22"/>
        </w:rPr>
      </w:pPr>
    </w:p>
    <w:p w14:paraId="35E4942F" w14:textId="45B1E9F6" w:rsidR="00F51E80" w:rsidRPr="00513ADA" w:rsidRDefault="00A7717A" w:rsidP="00C92495">
      <w:pPr>
        <w:pStyle w:val="NormalWeb"/>
        <w:shd w:val="clear" w:color="auto" w:fill="FFFFFF"/>
        <w:spacing w:before="0" w:beforeAutospacing="0" w:after="0" w:afterAutospacing="0"/>
        <w:jc w:val="both"/>
        <w:rPr>
          <w:rFonts w:asciiTheme="minorHAnsi" w:hAnsiTheme="minorHAnsi" w:cstheme="minorHAnsi"/>
          <w:sz w:val="22"/>
          <w:szCs w:val="22"/>
        </w:rPr>
      </w:pPr>
      <w:r w:rsidRPr="00513ADA">
        <w:rPr>
          <w:rFonts w:asciiTheme="minorHAnsi" w:hAnsiTheme="minorHAnsi" w:cstheme="minorHAnsi"/>
          <w:sz w:val="22"/>
          <w:szCs w:val="22"/>
        </w:rPr>
        <w:t xml:space="preserve">Alongside the </w:t>
      </w:r>
      <w:hyperlink r:id="rId13" w:history="1">
        <w:r w:rsidR="0072775E" w:rsidRPr="00513ADA">
          <w:rPr>
            <w:rStyle w:val="Hyperlink"/>
            <w:rFonts w:asciiTheme="minorHAnsi" w:hAnsiTheme="minorHAnsi" w:cstheme="minorHAnsi"/>
            <w:b/>
            <w:bCs/>
            <w:color w:val="2F5496" w:themeColor="accent1" w:themeShade="BF"/>
            <w:sz w:val="22"/>
            <w:szCs w:val="22"/>
          </w:rPr>
          <w:t>Joint Targeted Area Inspection</w:t>
        </w:r>
        <w:r w:rsidR="0072775E" w:rsidRPr="00513ADA">
          <w:rPr>
            <w:rStyle w:val="Hyperlink"/>
            <w:b/>
            <w:bCs/>
            <w:color w:val="2F5496" w:themeColor="accent1" w:themeShade="BF"/>
            <w:sz w:val="22"/>
            <w:szCs w:val="22"/>
          </w:rPr>
          <w:t xml:space="preserve"> </w:t>
        </w:r>
      </w:hyperlink>
      <w:r w:rsidR="00D65EEF" w:rsidRPr="00513ADA">
        <w:rPr>
          <w:rFonts w:asciiTheme="minorHAnsi" w:hAnsiTheme="minorHAnsi" w:cstheme="minorHAnsi"/>
          <w:sz w:val="22"/>
          <w:szCs w:val="22"/>
        </w:rPr>
        <w:t xml:space="preserve">, </w:t>
      </w:r>
      <w:r w:rsidR="00756917" w:rsidRPr="00513ADA">
        <w:rPr>
          <w:rFonts w:asciiTheme="minorHAnsi" w:hAnsiTheme="minorHAnsi" w:cstheme="minorHAnsi"/>
          <w:sz w:val="22"/>
          <w:szCs w:val="22"/>
        </w:rPr>
        <w:t>the</w:t>
      </w:r>
      <w:r w:rsidRPr="00513ADA">
        <w:rPr>
          <w:rFonts w:asciiTheme="minorHAnsi" w:hAnsiTheme="minorHAnsi" w:cstheme="minorHAnsi"/>
          <w:sz w:val="22"/>
          <w:szCs w:val="22"/>
        </w:rPr>
        <w:t xml:space="preserve"> review </w:t>
      </w:r>
      <w:r w:rsidR="00756917" w:rsidRPr="00513ADA">
        <w:rPr>
          <w:rFonts w:asciiTheme="minorHAnsi" w:hAnsiTheme="minorHAnsi" w:cstheme="minorHAnsi"/>
          <w:sz w:val="22"/>
          <w:szCs w:val="22"/>
        </w:rPr>
        <w:t>set out to</w:t>
      </w:r>
      <w:r w:rsidRPr="00513ADA">
        <w:rPr>
          <w:rFonts w:asciiTheme="minorHAnsi" w:hAnsiTheme="minorHAnsi" w:cstheme="minorHAnsi"/>
          <w:sz w:val="22"/>
          <w:szCs w:val="22"/>
        </w:rPr>
        <w:t xml:space="preserve"> inform improvements locally</w:t>
      </w:r>
      <w:r w:rsidR="00BC5D7E" w:rsidRPr="00513ADA">
        <w:rPr>
          <w:rFonts w:asciiTheme="minorHAnsi" w:hAnsiTheme="minorHAnsi" w:cstheme="minorHAnsi"/>
          <w:sz w:val="22"/>
          <w:szCs w:val="22"/>
        </w:rPr>
        <w:t xml:space="preserve"> and</w:t>
      </w:r>
      <w:r w:rsidRPr="00513ADA">
        <w:rPr>
          <w:rFonts w:asciiTheme="minorHAnsi" w:hAnsiTheme="minorHAnsi" w:cstheme="minorHAnsi"/>
          <w:sz w:val="22"/>
          <w:szCs w:val="22"/>
        </w:rPr>
        <w:t xml:space="preserve"> identify </w:t>
      </w:r>
      <w:r w:rsidR="00756917" w:rsidRPr="00513ADA">
        <w:rPr>
          <w:rFonts w:asciiTheme="minorHAnsi" w:hAnsiTheme="minorHAnsi" w:cstheme="minorHAnsi"/>
          <w:sz w:val="22"/>
          <w:szCs w:val="22"/>
        </w:rPr>
        <w:t xml:space="preserve">any national </w:t>
      </w:r>
      <w:r w:rsidRPr="00513ADA">
        <w:rPr>
          <w:rFonts w:asciiTheme="minorHAnsi" w:hAnsiTheme="minorHAnsi" w:cstheme="minorHAnsi"/>
          <w:sz w:val="22"/>
          <w:szCs w:val="22"/>
        </w:rPr>
        <w:t>improvement and policy and practice changes.</w:t>
      </w:r>
      <w:r w:rsidR="0083389F" w:rsidRPr="00513ADA">
        <w:rPr>
          <w:rFonts w:asciiTheme="minorHAnsi" w:hAnsiTheme="minorHAnsi" w:cstheme="minorHAnsi"/>
          <w:sz w:val="22"/>
          <w:szCs w:val="22"/>
        </w:rPr>
        <w:t xml:space="preserve"> The</w:t>
      </w:r>
      <w:r w:rsidR="00000745" w:rsidRPr="00513ADA">
        <w:rPr>
          <w:rFonts w:asciiTheme="minorHAnsi" w:hAnsiTheme="minorHAnsi" w:cstheme="minorHAnsi"/>
          <w:sz w:val="22"/>
          <w:szCs w:val="22"/>
        </w:rPr>
        <w:t xml:space="preserve"> Panel</w:t>
      </w:r>
      <w:r w:rsidR="00432728" w:rsidRPr="00513ADA">
        <w:rPr>
          <w:rFonts w:asciiTheme="minorHAnsi" w:hAnsiTheme="minorHAnsi" w:cstheme="minorHAnsi"/>
          <w:sz w:val="22"/>
          <w:szCs w:val="22"/>
        </w:rPr>
        <w:t xml:space="preserve"> </w:t>
      </w:r>
      <w:r w:rsidR="00502210" w:rsidRPr="00513ADA">
        <w:rPr>
          <w:rFonts w:asciiTheme="minorHAnsi" w:hAnsiTheme="minorHAnsi" w:cstheme="minorHAnsi"/>
          <w:sz w:val="22"/>
          <w:szCs w:val="22"/>
        </w:rPr>
        <w:t>also</w:t>
      </w:r>
      <w:r w:rsidR="00000745" w:rsidRPr="00513ADA">
        <w:rPr>
          <w:rFonts w:asciiTheme="minorHAnsi" w:hAnsiTheme="minorHAnsi" w:cstheme="minorHAnsi"/>
          <w:sz w:val="22"/>
          <w:szCs w:val="22"/>
        </w:rPr>
        <w:t xml:space="preserve"> stated that</w:t>
      </w:r>
      <w:r w:rsidR="0083389F" w:rsidRPr="00513ADA">
        <w:rPr>
          <w:rFonts w:asciiTheme="minorHAnsi" w:hAnsiTheme="minorHAnsi" w:cstheme="minorHAnsi"/>
          <w:sz w:val="22"/>
          <w:szCs w:val="22"/>
        </w:rPr>
        <w:t xml:space="preserve"> national learning and recommendations </w:t>
      </w:r>
      <w:r w:rsidR="00000745" w:rsidRPr="00513ADA">
        <w:rPr>
          <w:rFonts w:asciiTheme="minorHAnsi" w:hAnsiTheme="minorHAnsi" w:cstheme="minorHAnsi"/>
          <w:sz w:val="22"/>
          <w:szCs w:val="22"/>
        </w:rPr>
        <w:t xml:space="preserve">would </w:t>
      </w:r>
      <w:r w:rsidR="0083389F" w:rsidRPr="00513ADA">
        <w:rPr>
          <w:rFonts w:asciiTheme="minorHAnsi" w:hAnsiTheme="minorHAnsi" w:cstheme="minorHAnsi"/>
          <w:sz w:val="22"/>
          <w:szCs w:val="22"/>
        </w:rPr>
        <w:t xml:space="preserve">be </w:t>
      </w:r>
      <w:r w:rsidR="007D7E36">
        <w:rPr>
          <w:rFonts w:asciiTheme="minorHAnsi" w:hAnsiTheme="minorHAnsi" w:cstheme="minorHAnsi"/>
          <w:sz w:val="22"/>
          <w:szCs w:val="22"/>
        </w:rPr>
        <w:t>“</w:t>
      </w:r>
      <w:r w:rsidR="0083389F" w:rsidRPr="00513ADA">
        <w:rPr>
          <w:rFonts w:asciiTheme="minorHAnsi" w:hAnsiTheme="minorHAnsi" w:cstheme="minorHAnsi"/>
          <w:sz w:val="22"/>
          <w:szCs w:val="22"/>
        </w:rPr>
        <w:t>made available for the Independent Review of Children Social Care to draw on as appropriate</w:t>
      </w:r>
      <w:r w:rsidR="007D7E36">
        <w:rPr>
          <w:rFonts w:asciiTheme="minorHAnsi" w:hAnsiTheme="minorHAnsi" w:cstheme="minorHAnsi"/>
          <w:sz w:val="22"/>
          <w:szCs w:val="22"/>
        </w:rPr>
        <w:t>”</w:t>
      </w:r>
      <w:r w:rsidR="0083389F" w:rsidRPr="00513ADA">
        <w:rPr>
          <w:rFonts w:asciiTheme="minorHAnsi" w:hAnsiTheme="minorHAnsi" w:cstheme="minorHAnsi"/>
          <w:sz w:val="22"/>
          <w:szCs w:val="22"/>
        </w:rPr>
        <w:t>.</w:t>
      </w:r>
      <w:r w:rsidR="00957AC0" w:rsidRPr="00513ADA">
        <w:rPr>
          <w:rFonts w:asciiTheme="minorHAnsi" w:hAnsiTheme="minorHAnsi" w:cstheme="minorHAnsi"/>
          <w:sz w:val="22"/>
          <w:szCs w:val="22"/>
        </w:rPr>
        <w:t xml:space="preserve"> </w:t>
      </w:r>
      <w:r w:rsidR="00F51E80" w:rsidRPr="00513ADA">
        <w:rPr>
          <w:rFonts w:asciiTheme="minorHAnsi" w:hAnsiTheme="minorHAnsi" w:cstheme="minorHAnsi"/>
          <w:sz w:val="22"/>
          <w:szCs w:val="22"/>
        </w:rPr>
        <w:t xml:space="preserve">On the </w:t>
      </w:r>
      <w:r w:rsidR="006514B0" w:rsidRPr="00513ADA">
        <w:rPr>
          <w:rFonts w:asciiTheme="minorHAnsi" w:hAnsiTheme="minorHAnsi" w:cstheme="minorHAnsi"/>
          <w:sz w:val="22"/>
          <w:szCs w:val="22"/>
        </w:rPr>
        <w:t>9</w:t>
      </w:r>
      <w:r w:rsidR="006514B0" w:rsidRPr="00513ADA">
        <w:rPr>
          <w:rFonts w:asciiTheme="minorHAnsi" w:hAnsiTheme="minorHAnsi" w:cstheme="minorHAnsi"/>
          <w:sz w:val="22"/>
          <w:szCs w:val="22"/>
          <w:vertAlign w:val="superscript"/>
        </w:rPr>
        <w:t>th</w:t>
      </w:r>
      <w:r w:rsidR="007D7E36">
        <w:rPr>
          <w:rFonts w:asciiTheme="minorHAnsi" w:hAnsiTheme="minorHAnsi" w:cstheme="minorHAnsi"/>
          <w:sz w:val="22"/>
          <w:szCs w:val="22"/>
        </w:rPr>
        <w:t xml:space="preserve"> of </w:t>
      </w:r>
      <w:r w:rsidR="00F51E80" w:rsidRPr="00513ADA">
        <w:rPr>
          <w:rFonts w:asciiTheme="minorHAnsi" w:hAnsiTheme="minorHAnsi" w:cstheme="minorHAnsi"/>
          <w:sz w:val="22"/>
          <w:szCs w:val="22"/>
        </w:rPr>
        <w:t xml:space="preserve">February 2022 the Panel updated the terms of reference to </w:t>
      </w:r>
      <w:r w:rsidR="00E33601" w:rsidRPr="00513ADA">
        <w:rPr>
          <w:rFonts w:asciiTheme="minorHAnsi" w:hAnsiTheme="minorHAnsi" w:cstheme="minorHAnsi"/>
          <w:sz w:val="22"/>
          <w:szCs w:val="22"/>
        </w:rPr>
        <w:t>include</w:t>
      </w:r>
      <w:r w:rsidR="00D51FBE" w:rsidRPr="00513ADA">
        <w:rPr>
          <w:rFonts w:asciiTheme="minorHAnsi" w:hAnsiTheme="minorHAnsi" w:cstheme="minorHAnsi"/>
          <w:sz w:val="22"/>
          <w:szCs w:val="22"/>
        </w:rPr>
        <w:t xml:space="preserve"> </w:t>
      </w:r>
      <w:r w:rsidR="00957AC0" w:rsidRPr="00513ADA">
        <w:rPr>
          <w:rFonts w:asciiTheme="minorHAnsi" w:hAnsiTheme="minorHAnsi" w:cstheme="minorHAnsi"/>
          <w:color w:val="0B0C0C"/>
          <w:sz w:val="22"/>
          <w:szCs w:val="22"/>
          <w:shd w:val="clear" w:color="auto" w:fill="FFFFFF"/>
        </w:rPr>
        <w:t>a review of</w:t>
      </w:r>
      <w:r w:rsidR="00D51FBE" w:rsidRPr="00513ADA">
        <w:rPr>
          <w:rFonts w:asciiTheme="minorHAnsi" w:hAnsiTheme="minorHAnsi" w:cstheme="minorHAnsi"/>
          <w:color w:val="0B0C0C"/>
          <w:sz w:val="22"/>
          <w:szCs w:val="22"/>
          <w:shd w:val="clear" w:color="auto" w:fill="FFFFFF"/>
        </w:rPr>
        <w:t xml:space="preserve"> the circumstances leading up to the </w:t>
      </w:r>
      <w:r w:rsidR="00957AC0" w:rsidRPr="00513ADA">
        <w:rPr>
          <w:rFonts w:asciiTheme="minorHAnsi" w:hAnsiTheme="minorHAnsi" w:cstheme="minorHAnsi"/>
          <w:color w:val="0B0C0C"/>
          <w:sz w:val="22"/>
          <w:szCs w:val="22"/>
          <w:shd w:val="clear" w:color="auto" w:fill="FFFFFF"/>
        </w:rPr>
        <w:t>death of</w:t>
      </w:r>
      <w:r w:rsidR="00D51FBE" w:rsidRPr="00513ADA">
        <w:rPr>
          <w:rFonts w:asciiTheme="minorHAnsi" w:hAnsiTheme="minorHAnsi" w:cstheme="minorHAnsi"/>
          <w:color w:val="0B0C0C"/>
          <w:sz w:val="22"/>
          <w:szCs w:val="22"/>
          <w:shd w:val="clear" w:color="auto" w:fill="FFFFFF"/>
        </w:rPr>
        <w:t xml:space="preserve"> Star Hobson</w:t>
      </w:r>
      <w:r w:rsidR="00957AC0" w:rsidRPr="00513ADA">
        <w:rPr>
          <w:rFonts w:asciiTheme="minorHAnsi" w:hAnsiTheme="minorHAnsi" w:cstheme="minorHAnsi"/>
          <w:color w:val="0B0C0C"/>
          <w:sz w:val="22"/>
          <w:szCs w:val="22"/>
          <w:shd w:val="clear" w:color="auto" w:fill="FFFFFF"/>
        </w:rPr>
        <w:t>.</w:t>
      </w:r>
      <w:r w:rsidR="00D51FBE" w:rsidRPr="00513ADA">
        <w:rPr>
          <w:rFonts w:asciiTheme="minorHAnsi" w:hAnsiTheme="minorHAnsi" w:cstheme="minorHAnsi"/>
          <w:color w:val="0B0C0C"/>
          <w:sz w:val="22"/>
          <w:szCs w:val="22"/>
          <w:shd w:val="clear" w:color="auto" w:fill="FFFFFF"/>
        </w:rPr>
        <w:t xml:space="preserve"> </w:t>
      </w:r>
    </w:p>
    <w:p w14:paraId="4CB18826" w14:textId="77777777" w:rsidR="00432728" w:rsidRPr="00513ADA" w:rsidRDefault="00432728" w:rsidP="00C92495">
      <w:pPr>
        <w:pStyle w:val="NormalWeb"/>
        <w:shd w:val="clear" w:color="auto" w:fill="FFFFFF"/>
        <w:spacing w:before="0" w:beforeAutospacing="0" w:after="0" w:afterAutospacing="0"/>
        <w:jc w:val="both"/>
        <w:rPr>
          <w:rFonts w:asciiTheme="minorHAnsi" w:hAnsiTheme="minorHAnsi" w:cstheme="minorHAnsi"/>
          <w:color w:val="0B0C0C"/>
          <w:sz w:val="22"/>
          <w:szCs w:val="22"/>
          <w:shd w:val="clear" w:color="auto" w:fill="FFFFFF"/>
        </w:rPr>
      </w:pPr>
    </w:p>
    <w:p w14:paraId="4E830C44" w14:textId="77777777" w:rsidR="005B5EBD" w:rsidRDefault="005B5EBD" w:rsidP="00C92495">
      <w:pPr>
        <w:pStyle w:val="NormalWeb"/>
        <w:shd w:val="clear" w:color="auto" w:fill="FFFFFF"/>
        <w:spacing w:before="0" w:beforeAutospacing="0" w:after="0" w:afterAutospacing="0"/>
        <w:jc w:val="both"/>
        <w:rPr>
          <w:rFonts w:asciiTheme="minorHAnsi" w:hAnsiTheme="minorHAnsi" w:cstheme="minorHAnsi"/>
          <w:color w:val="0B0C0C"/>
          <w:sz w:val="22"/>
          <w:szCs w:val="22"/>
          <w:shd w:val="clear" w:color="auto" w:fill="FFFFFF"/>
        </w:rPr>
      </w:pPr>
    </w:p>
    <w:p w14:paraId="514E4C93" w14:textId="54B568D1" w:rsidR="00035332" w:rsidRPr="00513ADA" w:rsidRDefault="00874A80" w:rsidP="00C92495">
      <w:pPr>
        <w:pStyle w:val="NormalWeb"/>
        <w:shd w:val="clear" w:color="auto" w:fill="FFFFFF"/>
        <w:spacing w:before="0" w:beforeAutospacing="0" w:after="0" w:afterAutospacing="0"/>
        <w:jc w:val="both"/>
        <w:rPr>
          <w:rFonts w:asciiTheme="minorHAnsi" w:hAnsiTheme="minorHAnsi" w:cstheme="minorHAnsi"/>
          <w:sz w:val="22"/>
          <w:szCs w:val="22"/>
        </w:rPr>
      </w:pPr>
      <w:r w:rsidRPr="00513ADA">
        <w:rPr>
          <w:rFonts w:asciiTheme="minorHAnsi" w:hAnsiTheme="minorHAnsi" w:cstheme="minorHAnsi"/>
          <w:color w:val="0B0C0C"/>
          <w:sz w:val="22"/>
          <w:szCs w:val="22"/>
          <w:shd w:val="clear" w:color="auto" w:fill="FFFFFF"/>
        </w:rPr>
        <w:t>T</w:t>
      </w:r>
      <w:r w:rsidR="00EF6FBF" w:rsidRPr="00513ADA">
        <w:rPr>
          <w:rFonts w:asciiTheme="minorHAnsi" w:hAnsiTheme="minorHAnsi" w:cstheme="minorHAnsi"/>
          <w:color w:val="0B0C0C"/>
          <w:sz w:val="22"/>
          <w:szCs w:val="22"/>
          <w:shd w:val="clear" w:color="auto" w:fill="FFFFFF"/>
        </w:rPr>
        <w:t xml:space="preserve">he </w:t>
      </w:r>
      <w:r w:rsidR="006117BF" w:rsidRPr="00513ADA">
        <w:rPr>
          <w:rFonts w:asciiTheme="minorHAnsi" w:hAnsiTheme="minorHAnsi" w:cstheme="minorHAnsi"/>
          <w:color w:val="0B0C0C"/>
          <w:sz w:val="22"/>
          <w:szCs w:val="22"/>
          <w:shd w:val="clear" w:color="auto" w:fill="FFFFFF"/>
        </w:rPr>
        <w:t xml:space="preserve">report </w:t>
      </w:r>
      <w:hyperlink r:id="rId14" w:history="1">
        <w:r w:rsidR="006117BF" w:rsidRPr="00513ADA">
          <w:rPr>
            <w:rStyle w:val="Hyperlink"/>
            <w:rFonts w:asciiTheme="minorHAnsi" w:hAnsiTheme="minorHAnsi" w:cstheme="minorHAnsi"/>
            <w:b/>
            <w:bCs/>
            <w:color w:val="2F5496" w:themeColor="accent1" w:themeShade="BF"/>
            <w:sz w:val="22"/>
            <w:szCs w:val="22"/>
            <w:shd w:val="clear" w:color="auto" w:fill="FFFFFF"/>
          </w:rPr>
          <w:t>Child Protection in England</w:t>
        </w:r>
      </w:hyperlink>
      <w:r w:rsidRPr="00513ADA">
        <w:rPr>
          <w:rFonts w:asciiTheme="minorHAnsi" w:hAnsiTheme="minorHAnsi" w:cstheme="minorHAnsi"/>
          <w:b/>
          <w:bCs/>
          <w:color w:val="2F5496" w:themeColor="accent1" w:themeShade="BF"/>
          <w:sz w:val="22"/>
          <w:szCs w:val="22"/>
          <w:shd w:val="clear" w:color="auto" w:fill="FFFFFF"/>
        </w:rPr>
        <w:t xml:space="preserve"> w</w:t>
      </w:r>
      <w:r w:rsidRPr="00513ADA">
        <w:rPr>
          <w:rFonts w:asciiTheme="minorHAnsi" w:hAnsiTheme="minorHAnsi" w:cstheme="minorHAnsi"/>
          <w:color w:val="0B0C0C"/>
          <w:sz w:val="22"/>
          <w:szCs w:val="22"/>
          <w:shd w:val="clear" w:color="auto" w:fill="FFFFFF"/>
        </w:rPr>
        <w:t>as published on the 22</w:t>
      </w:r>
      <w:r w:rsidRPr="00513ADA">
        <w:rPr>
          <w:rFonts w:asciiTheme="minorHAnsi" w:hAnsiTheme="minorHAnsi" w:cstheme="minorHAnsi"/>
          <w:color w:val="0B0C0C"/>
          <w:sz w:val="22"/>
          <w:szCs w:val="22"/>
          <w:shd w:val="clear" w:color="auto" w:fill="FFFFFF"/>
          <w:vertAlign w:val="superscript"/>
        </w:rPr>
        <w:t>nd</w:t>
      </w:r>
      <w:r w:rsidRPr="00513ADA">
        <w:rPr>
          <w:rFonts w:asciiTheme="minorHAnsi" w:hAnsiTheme="minorHAnsi" w:cstheme="minorHAnsi"/>
          <w:color w:val="0B0C0C"/>
          <w:sz w:val="22"/>
          <w:szCs w:val="22"/>
          <w:shd w:val="clear" w:color="auto" w:fill="FFFFFF"/>
        </w:rPr>
        <w:t xml:space="preserve"> </w:t>
      </w:r>
      <w:r w:rsidR="007D7E36">
        <w:rPr>
          <w:rFonts w:asciiTheme="minorHAnsi" w:hAnsiTheme="minorHAnsi" w:cstheme="minorHAnsi"/>
          <w:color w:val="0B0C0C"/>
          <w:sz w:val="22"/>
          <w:szCs w:val="22"/>
          <w:shd w:val="clear" w:color="auto" w:fill="FFFFFF"/>
        </w:rPr>
        <w:t xml:space="preserve">of </w:t>
      </w:r>
      <w:r w:rsidRPr="00513ADA">
        <w:rPr>
          <w:rFonts w:asciiTheme="minorHAnsi" w:hAnsiTheme="minorHAnsi" w:cstheme="minorHAnsi"/>
          <w:color w:val="0B0C0C"/>
          <w:sz w:val="22"/>
          <w:szCs w:val="22"/>
          <w:shd w:val="clear" w:color="auto" w:fill="FFFFFF"/>
        </w:rPr>
        <w:t>May 2022</w:t>
      </w:r>
      <w:r w:rsidR="00E9644C" w:rsidRPr="00513ADA">
        <w:rPr>
          <w:rFonts w:asciiTheme="minorHAnsi" w:hAnsiTheme="minorHAnsi" w:cstheme="minorHAnsi"/>
          <w:color w:val="0B0C0C"/>
          <w:sz w:val="22"/>
          <w:szCs w:val="22"/>
          <w:shd w:val="clear" w:color="auto" w:fill="FFFFFF"/>
        </w:rPr>
        <w:t xml:space="preserve">. </w:t>
      </w:r>
      <w:r w:rsidR="006E73DC" w:rsidRPr="00513ADA">
        <w:rPr>
          <w:rFonts w:asciiTheme="minorHAnsi" w:hAnsiTheme="minorHAnsi" w:cstheme="minorHAnsi"/>
          <w:color w:val="0B0C0C"/>
          <w:sz w:val="22"/>
          <w:szCs w:val="22"/>
          <w:shd w:val="clear" w:color="auto" w:fill="FFFFFF"/>
        </w:rPr>
        <w:t xml:space="preserve">The </w:t>
      </w:r>
      <w:r w:rsidR="004148DA" w:rsidRPr="00513ADA">
        <w:rPr>
          <w:rFonts w:asciiTheme="minorHAnsi" w:hAnsiTheme="minorHAnsi" w:cstheme="minorHAnsi"/>
          <w:color w:val="0B0C0C"/>
          <w:sz w:val="22"/>
          <w:szCs w:val="22"/>
          <w:shd w:val="clear" w:color="auto" w:fill="FFFFFF"/>
        </w:rPr>
        <w:t xml:space="preserve">Panel </w:t>
      </w:r>
      <w:r w:rsidR="002F27F5" w:rsidRPr="00513ADA">
        <w:rPr>
          <w:rFonts w:asciiTheme="minorHAnsi" w:hAnsiTheme="minorHAnsi" w:cstheme="minorHAnsi"/>
          <w:color w:val="0B0C0C"/>
          <w:sz w:val="22"/>
          <w:szCs w:val="22"/>
          <w:shd w:val="clear" w:color="auto" w:fill="FFFFFF"/>
        </w:rPr>
        <w:t xml:space="preserve">set out its intention to </w:t>
      </w:r>
      <w:r w:rsidR="002F27F5" w:rsidRPr="00513ADA">
        <w:rPr>
          <w:rFonts w:asciiTheme="minorHAnsi" w:hAnsiTheme="minorHAnsi" w:cstheme="minorHAnsi"/>
          <w:sz w:val="22"/>
          <w:szCs w:val="22"/>
        </w:rPr>
        <w:t xml:space="preserve">give </w:t>
      </w:r>
      <w:r w:rsidR="00E01FF3" w:rsidRPr="00513ADA">
        <w:rPr>
          <w:rFonts w:asciiTheme="minorHAnsi" w:hAnsiTheme="minorHAnsi" w:cstheme="minorHAnsi"/>
          <w:sz w:val="22"/>
          <w:szCs w:val="22"/>
        </w:rPr>
        <w:t>focus</w:t>
      </w:r>
      <w:r w:rsidR="002F27F5" w:rsidRPr="00513ADA">
        <w:rPr>
          <w:rFonts w:asciiTheme="minorHAnsi" w:hAnsiTheme="minorHAnsi" w:cstheme="minorHAnsi"/>
          <w:sz w:val="22"/>
          <w:szCs w:val="22"/>
        </w:rPr>
        <w:t xml:space="preserve"> to</w:t>
      </w:r>
      <w:r w:rsidR="006325BB" w:rsidRPr="00513ADA">
        <w:rPr>
          <w:rFonts w:asciiTheme="minorHAnsi" w:hAnsiTheme="minorHAnsi" w:cstheme="minorHAnsi"/>
          <w:sz w:val="22"/>
          <w:szCs w:val="22"/>
        </w:rPr>
        <w:t xml:space="preserve"> </w:t>
      </w:r>
      <w:r w:rsidR="00E01FF3" w:rsidRPr="00513ADA">
        <w:rPr>
          <w:rFonts w:asciiTheme="minorHAnsi" w:hAnsiTheme="minorHAnsi" w:cstheme="minorHAnsi"/>
          <w:sz w:val="22"/>
          <w:szCs w:val="22"/>
        </w:rPr>
        <w:t>Star and Arthur as individual</w:t>
      </w:r>
      <w:r w:rsidR="006325BB" w:rsidRPr="00513ADA">
        <w:rPr>
          <w:rFonts w:asciiTheme="minorHAnsi" w:hAnsiTheme="minorHAnsi" w:cstheme="minorHAnsi"/>
          <w:sz w:val="22"/>
          <w:szCs w:val="22"/>
        </w:rPr>
        <w:t xml:space="preserve"> children</w:t>
      </w:r>
      <w:r w:rsidR="00E01FF3" w:rsidRPr="00513ADA">
        <w:rPr>
          <w:rFonts w:asciiTheme="minorHAnsi" w:hAnsiTheme="minorHAnsi" w:cstheme="minorHAnsi"/>
          <w:sz w:val="22"/>
          <w:szCs w:val="22"/>
        </w:rPr>
        <w:t xml:space="preserve"> </w:t>
      </w:r>
      <w:r w:rsidR="002F27F5" w:rsidRPr="00513ADA">
        <w:rPr>
          <w:rFonts w:asciiTheme="minorHAnsi" w:hAnsiTheme="minorHAnsi" w:cstheme="minorHAnsi"/>
          <w:sz w:val="22"/>
          <w:szCs w:val="22"/>
        </w:rPr>
        <w:t xml:space="preserve">and </w:t>
      </w:r>
      <w:r w:rsidR="006325BB" w:rsidRPr="00513ADA">
        <w:rPr>
          <w:rFonts w:asciiTheme="minorHAnsi" w:hAnsiTheme="minorHAnsi" w:cstheme="minorHAnsi"/>
          <w:sz w:val="22"/>
          <w:szCs w:val="22"/>
        </w:rPr>
        <w:t xml:space="preserve">address </w:t>
      </w:r>
      <w:r w:rsidR="002F27F5" w:rsidRPr="00513ADA">
        <w:rPr>
          <w:rFonts w:asciiTheme="minorHAnsi" w:hAnsiTheme="minorHAnsi" w:cstheme="minorHAnsi"/>
          <w:sz w:val="22"/>
          <w:szCs w:val="22"/>
        </w:rPr>
        <w:t xml:space="preserve">their specific experiences. </w:t>
      </w:r>
      <w:r w:rsidR="009F2C03" w:rsidRPr="00513ADA">
        <w:rPr>
          <w:rFonts w:asciiTheme="minorHAnsi" w:hAnsiTheme="minorHAnsi" w:cstheme="minorHAnsi"/>
          <w:sz w:val="22"/>
          <w:szCs w:val="22"/>
        </w:rPr>
        <w:t xml:space="preserve">In analysing what happened </w:t>
      </w:r>
      <w:r w:rsidR="002C6A5A" w:rsidRPr="00513ADA">
        <w:rPr>
          <w:rFonts w:asciiTheme="minorHAnsi" w:hAnsiTheme="minorHAnsi" w:cstheme="minorHAnsi"/>
          <w:sz w:val="22"/>
          <w:szCs w:val="22"/>
        </w:rPr>
        <w:t xml:space="preserve">to Arthur and Star </w:t>
      </w:r>
      <w:r w:rsidR="009F2C03" w:rsidRPr="00513ADA">
        <w:rPr>
          <w:rFonts w:asciiTheme="minorHAnsi" w:hAnsiTheme="minorHAnsi" w:cstheme="minorHAnsi"/>
          <w:sz w:val="22"/>
          <w:szCs w:val="22"/>
        </w:rPr>
        <w:t>and how public agencies responded</w:t>
      </w:r>
      <w:r w:rsidR="00035332" w:rsidRPr="00513ADA">
        <w:rPr>
          <w:rFonts w:asciiTheme="minorHAnsi" w:hAnsiTheme="minorHAnsi" w:cstheme="minorHAnsi"/>
          <w:sz w:val="22"/>
          <w:szCs w:val="22"/>
        </w:rPr>
        <w:t xml:space="preserve"> the report identified the following</w:t>
      </w:r>
      <w:r w:rsidR="009F2C03" w:rsidRPr="00513ADA">
        <w:rPr>
          <w:rFonts w:asciiTheme="minorHAnsi" w:hAnsiTheme="minorHAnsi" w:cstheme="minorHAnsi"/>
          <w:sz w:val="22"/>
          <w:szCs w:val="22"/>
        </w:rPr>
        <w:t xml:space="preserve">: </w:t>
      </w:r>
    </w:p>
    <w:p w14:paraId="060A520B" w14:textId="490748A3" w:rsidR="006325BB" w:rsidRPr="00513ADA" w:rsidRDefault="005B5EBD" w:rsidP="005B5EBD">
      <w:pPr>
        <w:pStyle w:val="NormalWeb"/>
        <w:shd w:val="clear" w:color="auto" w:fill="FFFFFF"/>
        <w:tabs>
          <w:tab w:val="left" w:pos="900"/>
        </w:tabs>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b/>
      </w:r>
    </w:p>
    <w:p w14:paraId="2D158322" w14:textId="20C8A94F" w:rsidR="00676CA9" w:rsidRPr="00513ADA" w:rsidRDefault="009F2C03" w:rsidP="006325BB">
      <w:pPr>
        <w:pStyle w:val="NormalWeb"/>
        <w:shd w:val="clear" w:color="auto" w:fill="FFFFFF"/>
        <w:spacing w:before="0" w:beforeAutospacing="0" w:after="0" w:afterAutospacing="0"/>
        <w:ind w:firstLine="720"/>
        <w:jc w:val="both"/>
        <w:rPr>
          <w:rFonts w:asciiTheme="minorHAnsi" w:hAnsiTheme="minorHAnsi" w:cstheme="minorHAnsi"/>
          <w:sz w:val="22"/>
          <w:szCs w:val="22"/>
        </w:rPr>
      </w:pPr>
      <w:r w:rsidRPr="00513ADA">
        <w:rPr>
          <w:rFonts w:asciiTheme="minorHAnsi" w:hAnsiTheme="minorHAnsi" w:cstheme="minorHAnsi"/>
          <w:sz w:val="22"/>
          <w:szCs w:val="22"/>
        </w:rPr>
        <w:t xml:space="preserve">• Weaknesses in information sharing and seeking within and between agencies. </w:t>
      </w:r>
    </w:p>
    <w:p w14:paraId="1CB8CA27" w14:textId="21EE6E5D" w:rsidR="00676CA9" w:rsidRDefault="009F2C03" w:rsidP="006325BB">
      <w:pPr>
        <w:pStyle w:val="NormalWeb"/>
        <w:shd w:val="clear" w:color="auto" w:fill="FFFFFF"/>
        <w:spacing w:before="0" w:beforeAutospacing="0" w:after="0" w:afterAutospacing="0"/>
        <w:ind w:left="720"/>
        <w:jc w:val="both"/>
        <w:rPr>
          <w:rFonts w:asciiTheme="minorHAnsi" w:hAnsiTheme="minorHAnsi" w:cstheme="minorHAnsi"/>
          <w:sz w:val="22"/>
          <w:szCs w:val="22"/>
        </w:rPr>
      </w:pPr>
      <w:r w:rsidRPr="00513ADA">
        <w:rPr>
          <w:rFonts w:asciiTheme="minorHAnsi" w:hAnsiTheme="minorHAnsi" w:cstheme="minorHAnsi"/>
          <w:sz w:val="22"/>
          <w:szCs w:val="22"/>
        </w:rPr>
        <w:t>• A lack of robust critical thinking and challenge within and between agencies, compounded</w:t>
      </w:r>
      <w:r w:rsidR="00676CA9" w:rsidRPr="00513ADA">
        <w:rPr>
          <w:rFonts w:asciiTheme="minorHAnsi" w:hAnsiTheme="minorHAnsi" w:cstheme="minorHAnsi"/>
          <w:sz w:val="22"/>
          <w:szCs w:val="22"/>
        </w:rPr>
        <w:t xml:space="preserve"> </w:t>
      </w:r>
      <w:r w:rsidRPr="00513ADA">
        <w:rPr>
          <w:rFonts w:asciiTheme="minorHAnsi" w:hAnsiTheme="minorHAnsi" w:cstheme="minorHAnsi"/>
          <w:sz w:val="22"/>
          <w:szCs w:val="22"/>
        </w:rPr>
        <w:t>by a failure to trigger statutory multi</w:t>
      </w:r>
      <w:r w:rsidRPr="00035332">
        <w:rPr>
          <w:rFonts w:asciiTheme="minorHAnsi" w:hAnsiTheme="minorHAnsi" w:cstheme="minorHAnsi"/>
          <w:sz w:val="22"/>
          <w:szCs w:val="22"/>
        </w:rPr>
        <w:t>-agency child protection processes at key</w:t>
      </w:r>
      <w:r w:rsidR="00676CA9">
        <w:rPr>
          <w:rFonts w:asciiTheme="minorHAnsi" w:hAnsiTheme="minorHAnsi" w:cstheme="minorHAnsi"/>
          <w:sz w:val="22"/>
          <w:szCs w:val="22"/>
        </w:rPr>
        <w:t xml:space="preserve"> </w:t>
      </w:r>
      <w:r w:rsidRPr="00035332">
        <w:rPr>
          <w:rFonts w:asciiTheme="minorHAnsi" w:hAnsiTheme="minorHAnsi" w:cstheme="minorHAnsi"/>
          <w:sz w:val="22"/>
          <w:szCs w:val="22"/>
        </w:rPr>
        <w:t xml:space="preserve">moments. </w:t>
      </w:r>
    </w:p>
    <w:p w14:paraId="619A262A" w14:textId="35C4464F" w:rsidR="00676CA9" w:rsidRDefault="009F2C03" w:rsidP="006325BB">
      <w:pPr>
        <w:pStyle w:val="NormalWeb"/>
        <w:shd w:val="clear" w:color="auto" w:fill="FFFFFF"/>
        <w:spacing w:before="0" w:beforeAutospacing="0" w:after="0" w:afterAutospacing="0"/>
        <w:ind w:left="720"/>
        <w:jc w:val="both"/>
        <w:rPr>
          <w:rFonts w:asciiTheme="minorHAnsi" w:hAnsiTheme="minorHAnsi" w:cstheme="minorHAnsi"/>
          <w:sz w:val="22"/>
          <w:szCs w:val="22"/>
        </w:rPr>
      </w:pPr>
      <w:r w:rsidRPr="00035332">
        <w:rPr>
          <w:rFonts w:asciiTheme="minorHAnsi" w:hAnsiTheme="minorHAnsi" w:cstheme="minorHAnsi"/>
          <w:sz w:val="22"/>
          <w:szCs w:val="22"/>
        </w:rPr>
        <w:t>• A need for sharper specialist child protection skills and expertise</w:t>
      </w:r>
      <w:r w:rsidR="007D7E36">
        <w:rPr>
          <w:rFonts w:asciiTheme="minorHAnsi" w:hAnsiTheme="minorHAnsi" w:cstheme="minorHAnsi"/>
          <w:sz w:val="22"/>
          <w:szCs w:val="22"/>
        </w:rPr>
        <w:t>.</w:t>
      </w:r>
    </w:p>
    <w:p w14:paraId="2EE8FB91" w14:textId="12AD3927" w:rsidR="009F2C03" w:rsidRDefault="009F2C03" w:rsidP="00C92495">
      <w:pPr>
        <w:pStyle w:val="NormalWeb"/>
        <w:shd w:val="clear" w:color="auto" w:fill="FFFFFF"/>
        <w:spacing w:before="0" w:beforeAutospacing="0" w:after="0" w:afterAutospacing="0"/>
        <w:ind w:left="720"/>
        <w:jc w:val="both"/>
        <w:rPr>
          <w:rFonts w:asciiTheme="minorHAnsi" w:hAnsiTheme="minorHAnsi" w:cstheme="minorHAnsi"/>
          <w:color w:val="0B0C0C"/>
          <w:sz w:val="22"/>
          <w:szCs w:val="22"/>
          <w:shd w:val="clear" w:color="auto" w:fill="FFFFFF"/>
        </w:rPr>
      </w:pPr>
      <w:r w:rsidRPr="00035332">
        <w:rPr>
          <w:rFonts w:asciiTheme="minorHAnsi" w:hAnsiTheme="minorHAnsi" w:cstheme="minorHAnsi"/>
          <w:sz w:val="22"/>
          <w:szCs w:val="22"/>
        </w:rPr>
        <w:t xml:space="preserve">• </w:t>
      </w:r>
      <w:r w:rsidR="002F3079">
        <w:rPr>
          <w:rFonts w:asciiTheme="minorHAnsi" w:hAnsiTheme="minorHAnsi" w:cstheme="minorHAnsi"/>
          <w:sz w:val="22"/>
          <w:szCs w:val="22"/>
        </w:rPr>
        <w:t>T</w:t>
      </w:r>
      <w:r w:rsidRPr="00035332">
        <w:rPr>
          <w:rFonts w:asciiTheme="minorHAnsi" w:hAnsiTheme="minorHAnsi" w:cstheme="minorHAnsi"/>
          <w:sz w:val="22"/>
          <w:szCs w:val="22"/>
        </w:rPr>
        <w:t>he need for leaders to have a</w:t>
      </w:r>
      <w:r w:rsidR="002F3079">
        <w:rPr>
          <w:rFonts w:asciiTheme="minorHAnsi" w:hAnsiTheme="minorHAnsi" w:cstheme="minorHAnsi"/>
          <w:sz w:val="22"/>
          <w:szCs w:val="22"/>
        </w:rPr>
        <w:t>n</w:t>
      </w:r>
      <w:r w:rsidRPr="00035332">
        <w:rPr>
          <w:rFonts w:asciiTheme="minorHAnsi" w:hAnsiTheme="minorHAnsi" w:cstheme="minorHAnsi"/>
          <w:sz w:val="22"/>
          <w:szCs w:val="22"/>
        </w:rPr>
        <w:t xml:space="preserve"> enabling impact on child protection practice, creating and protecting the optimum organisational conditions for undertaking this complex work.</w:t>
      </w:r>
    </w:p>
    <w:p w14:paraId="66DD6063" w14:textId="77777777" w:rsidR="002F27F5" w:rsidRPr="000E2A80" w:rsidRDefault="002F27F5" w:rsidP="00C92495">
      <w:pPr>
        <w:pStyle w:val="NormalWeb"/>
        <w:shd w:val="clear" w:color="auto" w:fill="FFFFFF"/>
        <w:spacing w:before="0" w:beforeAutospacing="0" w:after="0" w:afterAutospacing="0"/>
        <w:jc w:val="both"/>
        <w:rPr>
          <w:rFonts w:asciiTheme="minorHAnsi" w:hAnsiTheme="minorHAnsi" w:cstheme="minorHAnsi"/>
          <w:b/>
          <w:bCs/>
          <w:sz w:val="22"/>
          <w:szCs w:val="22"/>
        </w:rPr>
      </w:pPr>
    </w:p>
    <w:p w14:paraId="07420C08" w14:textId="7CB45F32" w:rsidR="00BA4490" w:rsidRDefault="005068FD" w:rsidP="003164EF">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The review panel set forward 8 specific recommendations which are aligned with the recommendations set out in the </w:t>
      </w:r>
      <w:r w:rsidR="005A1DAD">
        <w:rPr>
          <w:rFonts w:asciiTheme="minorHAnsi" w:hAnsiTheme="minorHAnsi" w:cstheme="minorHAnsi"/>
          <w:sz w:val="22"/>
          <w:szCs w:val="22"/>
        </w:rPr>
        <w:t>Care Review. They are</w:t>
      </w:r>
      <w:r w:rsidR="007D7E36">
        <w:rPr>
          <w:rFonts w:asciiTheme="minorHAnsi" w:hAnsiTheme="minorHAnsi" w:cstheme="minorHAnsi"/>
          <w:sz w:val="22"/>
          <w:szCs w:val="22"/>
        </w:rPr>
        <w:t>:</w:t>
      </w:r>
    </w:p>
    <w:p w14:paraId="250924EC" w14:textId="6ADA3C5C" w:rsidR="005A1DAD" w:rsidRDefault="005A1DAD" w:rsidP="003164EF">
      <w:pPr>
        <w:pStyle w:val="NormalWeb"/>
        <w:shd w:val="clear" w:color="auto" w:fill="FFFFFF"/>
        <w:spacing w:before="0" w:beforeAutospacing="0" w:after="0" w:afterAutospacing="0"/>
        <w:jc w:val="both"/>
        <w:rPr>
          <w:rFonts w:asciiTheme="minorHAnsi" w:hAnsiTheme="minorHAnsi" w:cstheme="minorHAnsi"/>
          <w:sz w:val="22"/>
          <w:szCs w:val="22"/>
        </w:rPr>
      </w:pPr>
    </w:p>
    <w:p w14:paraId="4F4F46F8" w14:textId="7CFD9C5F" w:rsidR="0051112D" w:rsidRPr="0051112D" w:rsidRDefault="005A1DAD" w:rsidP="00844E14">
      <w:pPr>
        <w:pStyle w:val="NormalWeb"/>
        <w:numPr>
          <w:ilvl w:val="0"/>
          <w:numId w:val="8"/>
        </w:numPr>
        <w:shd w:val="clear" w:color="auto" w:fill="FFFFFF"/>
        <w:spacing w:before="0" w:beforeAutospacing="0" w:after="0" w:afterAutospacing="0"/>
        <w:jc w:val="both"/>
        <w:rPr>
          <w:rFonts w:asciiTheme="minorHAnsi" w:hAnsiTheme="minorHAnsi" w:cstheme="minorHAnsi"/>
          <w:color w:val="222222"/>
          <w:sz w:val="22"/>
          <w:szCs w:val="22"/>
        </w:rPr>
      </w:pPr>
      <w:r w:rsidRPr="0051112D">
        <w:rPr>
          <w:rFonts w:asciiTheme="minorHAnsi" w:hAnsiTheme="minorHAnsi" w:cstheme="minorHAnsi"/>
          <w:sz w:val="22"/>
          <w:szCs w:val="22"/>
        </w:rPr>
        <w:t xml:space="preserve">A new expert-led, multi-agency model for child protection investigation, planning, intervention, and review. </w:t>
      </w:r>
    </w:p>
    <w:p w14:paraId="70579CDF" w14:textId="23064A8B" w:rsidR="0051112D" w:rsidRPr="0051112D" w:rsidRDefault="005A1DAD" w:rsidP="0051112D">
      <w:pPr>
        <w:pStyle w:val="NormalWeb"/>
        <w:numPr>
          <w:ilvl w:val="0"/>
          <w:numId w:val="8"/>
        </w:numPr>
        <w:shd w:val="clear" w:color="auto" w:fill="FFFFFF"/>
        <w:spacing w:before="0" w:beforeAutospacing="0" w:after="0" w:afterAutospacing="0"/>
        <w:jc w:val="both"/>
        <w:rPr>
          <w:rFonts w:asciiTheme="minorHAnsi" w:hAnsiTheme="minorHAnsi" w:cstheme="minorHAnsi"/>
          <w:color w:val="222222"/>
          <w:sz w:val="22"/>
          <w:szCs w:val="22"/>
        </w:rPr>
      </w:pPr>
      <w:r w:rsidRPr="0051112D">
        <w:rPr>
          <w:rFonts w:asciiTheme="minorHAnsi" w:hAnsiTheme="minorHAnsi" w:cstheme="minorHAnsi"/>
          <w:sz w:val="22"/>
          <w:szCs w:val="22"/>
        </w:rPr>
        <w:t xml:space="preserve">Establishing National Multi-Agency Practice Standards for Child Protection. </w:t>
      </w:r>
    </w:p>
    <w:p w14:paraId="2096BF63" w14:textId="77777777" w:rsidR="00844E14" w:rsidRPr="00844E14" w:rsidRDefault="005A1DAD" w:rsidP="0051112D">
      <w:pPr>
        <w:pStyle w:val="NormalWeb"/>
        <w:numPr>
          <w:ilvl w:val="0"/>
          <w:numId w:val="8"/>
        </w:numPr>
        <w:shd w:val="clear" w:color="auto" w:fill="FFFFFF"/>
        <w:spacing w:before="0" w:beforeAutospacing="0" w:after="0" w:afterAutospacing="0"/>
        <w:jc w:val="both"/>
        <w:rPr>
          <w:rFonts w:asciiTheme="minorHAnsi" w:hAnsiTheme="minorHAnsi" w:cstheme="minorHAnsi"/>
          <w:color w:val="222222"/>
          <w:sz w:val="22"/>
          <w:szCs w:val="22"/>
        </w:rPr>
      </w:pPr>
      <w:r w:rsidRPr="0051112D">
        <w:rPr>
          <w:rFonts w:asciiTheme="minorHAnsi" w:hAnsiTheme="minorHAnsi" w:cstheme="minorHAnsi"/>
          <w:sz w:val="22"/>
          <w:szCs w:val="22"/>
        </w:rPr>
        <w:t xml:space="preserve">Strengthening the local Safeguarding Partners to ensure proper co-ordination and involvement of all agencies. </w:t>
      </w:r>
    </w:p>
    <w:p w14:paraId="1BAF88D8" w14:textId="77777777" w:rsidR="00844E14" w:rsidRPr="00844E14" w:rsidRDefault="005A1DAD" w:rsidP="0051112D">
      <w:pPr>
        <w:pStyle w:val="NormalWeb"/>
        <w:numPr>
          <w:ilvl w:val="0"/>
          <w:numId w:val="8"/>
        </w:numPr>
        <w:shd w:val="clear" w:color="auto" w:fill="FFFFFF"/>
        <w:spacing w:before="0" w:beforeAutospacing="0" w:after="0" w:afterAutospacing="0"/>
        <w:jc w:val="both"/>
        <w:rPr>
          <w:rFonts w:asciiTheme="minorHAnsi" w:hAnsiTheme="minorHAnsi" w:cstheme="minorHAnsi"/>
          <w:color w:val="222222"/>
          <w:sz w:val="22"/>
          <w:szCs w:val="22"/>
        </w:rPr>
      </w:pPr>
      <w:r w:rsidRPr="0051112D">
        <w:rPr>
          <w:rFonts w:asciiTheme="minorHAnsi" w:hAnsiTheme="minorHAnsi" w:cstheme="minorHAnsi"/>
          <w:sz w:val="22"/>
          <w:szCs w:val="22"/>
        </w:rPr>
        <w:t xml:space="preserve">Changes to multi-agency inspection to better understand local performance and drive improvement. </w:t>
      </w:r>
    </w:p>
    <w:p w14:paraId="6B51F3AB" w14:textId="4EF1C870" w:rsidR="00A83290" w:rsidRPr="008055A8" w:rsidRDefault="005A1DAD" w:rsidP="008055A8">
      <w:pPr>
        <w:pStyle w:val="NormalWeb"/>
        <w:numPr>
          <w:ilvl w:val="0"/>
          <w:numId w:val="8"/>
        </w:numPr>
        <w:shd w:val="clear" w:color="auto" w:fill="FFFFFF"/>
        <w:spacing w:before="0" w:beforeAutospacing="0" w:after="0" w:afterAutospacing="0"/>
        <w:jc w:val="both"/>
        <w:rPr>
          <w:rFonts w:asciiTheme="minorHAnsi" w:hAnsiTheme="minorHAnsi" w:cstheme="minorHAnsi"/>
          <w:color w:val="222222"/>
          <w:sz w:val="22"/>
          <w:szCs w:val="22"/>
        </w:rPr>
      </w:pPr>
      <w:r w:rsidRPr="0051112D">
        <w:rPr>
          <w:rFonts w:asciiTheme="minorHAnsi" w:hAnsiTheme="minorHAnsi" w:cstheme="minorHAnsi"/>
          <w:sz w:val="22"/>
          <w:szCs w:val="22"/>
        </w:rPr>
        <w:t xml:space="preserve">A new role for the Child Safeguarding Practice Review Panel in driving practice improvement in Safeguarding Partners. </w:t>
      </w:r>
    </w:p>
    <w:p w14:paraId="73B8483B" w14:textId="77777777" w:rsidR="00282266" w:rsidRPr="00282266" w:rsidRDefault="005A1DAD" w:rsidP="0051112D">
      <w:pPr>
        <w:pStyle w:val="NormalWeb"/>
        <w:numPr>
          <w:ilvl w:val="0"/>
          <w:numId w:val="8"/>
        </w:numPr>
        <w:shd w:val="clear" w:color="auto" w:fill="FFFFFF"/>
        <w:spacing w:before="0" w:beforeAutospacing="0" w:after="0" w:afterAutospacing="0"/>
        <w:jc w:val="both"/>
        <w:rPr>
          <w:rFonts w:asciiTheme="minorHAnsi" w:hAnsiTheme="minorHAnsi" w:cstheme="minorHAnsi"/>
          <w:color w:val="222222"/>
          <w:sz w:val="22"/>
          <w:szCs w:val="22"/>
        </w:rPr>
      </w:pPr>
      <w:r w:rsidRPr="0051112D">
        <w:rPr>
          <w:rFonts w:asciiTheme="minorHAnsi" w:hAnsiTheme="minorHAnsi" w:cstheme="minorHAnsi"/>
          <w:sz w:val="22"/>
          <w:szCs w:val="22"/>
        </w:rPr>
        <w:t xml:space="preserve">A sharper performance focus and better co-ordination of child protection policy in central Government. </w:t>
      </w:r>
    </w:p>
    <w:p w14:paraId="40851772" w14:textId="77777777" w:rsidR="00282266" w:rsidRPr="00282266" w:rsidRDefault="005A1DAD" w:rsidP="0051112D">
      <w:pPr>
        <w:pStyle w:val="NormalWeb"/>
        <w:numPr>
          <w:ilvl w:val="0"/>
          <w:numId w:val="8"/>
        </w:numPr>
        <w:shd w:val="clear" w:color="auto" w:fill="FFFFFF"/>
        <w:spacing w:before="0" w:beforeAutospacing="0" w:after="0" w:afterAutospacing="0"/>
        <w:jc w:val="both"/>
        <w:rPr>
          <w:rFonts w:asciiTheme="minorHAnsi" w:hAnsiTheme="minorHAnsi" w:cstheme="minorHAnsi"/>
          <w:color w:val="222222"/>
          <w:sz w:val="22"/>
          <w:szCs w:val="22"/>
        </w:rPr>
      </w:pPr>
      <w:r w:rsidRPr="0051112D">
        <w:rPr>
          <w:rFonts w:asciiTheme="minorHAnsi" w:hAnsiTheme="minorHAnsi" w:cstheme="minorHAnsi"/>
          <w:sz w:val="22"/>
          <w:szCs w:val="22"/>
        </w:rPr>
        <w:t xml:space="preserve">Using the potential of data to help professionals protect children. </w:t>
      </w:r>
    </w:p>
    <w:p w14:paraId="514A9254" w14:textId="7714D0F6" w:rsidR="005A1DAD" w:rsidRPr="0051112D" w:rsidRDefault="005A1DAD" w:rsidP="0051112D">
      <w:pPr>
        <w:pStyle w:val="NormalWeb"/>
        <w:numPr>
          <w:ilvl w:val="0"/>
          <w:numId w:val="8"/>
        </w:numPr>
        <w:shd w:val="clear" w:color="auto" w:fill="FFFFFF"/>
        <w:spacing w:before="0" w:beforeAutospacing="0" w:after="0" w:afterAutospacing="0"/>
        <w:jc w:val="both"/>
        <w:rPr>
          <w:rFonts w:asciiTheme="minorHAnsi" w:hAnsiTheme="minorHAnsi" w:cstheme="minorHAnsi"/>
          <w:color w:val="222222"/>
          <w:sz w:val="22"/>
          <w:szCs w:val="22"/>
        </w:rPr>
      </w:pPr>
      <w:r w:rsidRPr="0051112D">
        <w:rPr>
          <w:rFonts w:asciiTheme="minorHAnsi" w:hAnsiTheme="minorHAnsi" w:cstheme="minorHAnsi"/>
          <w:sz w:val="22"/>
          <w:szCs w:val="22"/>
        </w:rPr>
        <w:t>Specific practice improvements in relation to domestic abuse</w:t>
      </w:r>
      <w:r w:rsidR="007D7E36">
        <w:rPr>
          <w:rFonts w:asciiTheme="minorHAnsi" w:hAnsiTheme="minorHAnsi" w:cstheme="minorHAnsi"/>
          <w:sz w:val="22"/>
          <w:szCs w:val="22"/>
        </w:rPr>
        <w:t>.</w:t>
      </w:r>
    </w:p>
    <w:p w14:paraId="57620189" w14:textId="77777777" w:rsidR="004477A1" w:rsidRPr="0051112D" w:rsidRDefault="004477A1" w:rsidP="003164EF">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3CD72AE9" w14:textId="2EA3A79D" w:rsidR="003164EF" w:rsidRDefault="003164EF" w:rsidP="003164EF">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9B4E3A">
        <w:rPr>
          <w:rFonts w:asciiTheme="minorHAnsi" w:hAnsiTheme="minorHAnsi" w:cstheme="minorHAnsi"/>
          <w:color w:val="222222"/>
          <w:sz w:val="22"/>
          <w:szCs w:val="22"/>
        </w:rPr>
        <w:t>The Care Review recommends the creation of three new national bodies and a National Children’s Social Care Framework which will “set the objectives, goals and values and guide underpinning practice for all those delivering children’s social care</w:t>
      </w:r>
      <w:bookmarkStart w:id="0" w:name="_ftnref1"/>
      <w:r w:rsidRPr="009B4E3A">
        <w:rPr>
          <w:rFonts w:asciiTheme="minorHAnsi" w:hAnsiTheme="minorHAnsi" w:cstheme="minorHAnsi"/>
          <w:color w:val="222222"/>
          <w:sz w:val="22"/>
          <w:szCs w:val="22"/>
        </w:rPr>
        <w:t>”</w:t>
      </w:r>
      <w:bookmarkEnd w:id="0"/>
      <w:r w:rsidRPr="009B4E3A">
        <w:rPr>
          <w:rFonts w:asciiTheme="minorHAnsi" w:hAnsiTheme="minorHAnsi" w:cstheme="minorHAnsi"/>
          <w:color w:val="222222"/>
          <w:sz w:val="22"/>
          <w:szCs w:val="22"/>
        </w:rPr>
        <w:t>. The three proposed bodies ar</w:t>
      </w:r>
      <w:r>
        <w:rPr>
          <w:rFonts w:asciiTheme="minorHAnsi" w:hAnsiTheme="minorHAnsi" w:cstheme="minorHAnsi"/>
          <w:color w:val="222222"/>
          <w:sz w:val="22"/>
          <w:szCs w:val="22"/>
        </w:rPr>
        <w:t>e:</w:t>
      </w:r>
    </w:p>
    <w:p w14:paraId="25960C2E" w14:textId="77777777" w:rsidR="003164EF" w:rsidRPr="00D34568" w:rsidRDefault="003164EF" w:rsidP="003164EF">
      <w:pPr>
        <w:pStyle w:val="NormalWeb"/>
        <w:shd w:val="clear" w:color="auto" w:fill="FFFFFF"/>
        <w:spacing w:before="0" w:beforeAutospacing="0" w:after="0" w:afterAutospacing="0"/>
        <w:jc w:val="both"/>
        <w:rPr>
          <w:rFonts w:asciiTheme="minorHAnsi" w:hAnsiTheme="minorHAnsi" w:cstheme="minorHAnsi"/>
          <w:sz w:val="22"/>
          <w:szCs w:val="22"/>
        </w:rPr>
      </w:pPr>
    </w:p>
    <w:p w14:paraId="085E0AE5" w14:textId="57FA73B6" w:rsidR="003164EF" w:rsidRPr="00D34568" w:rsidRDefault="003164EF" w:rsidP="003164EF">
      <w:pPr>
        <w:pStyle w:val="NormalWeb"/>
        <w:numPr>
          <w:ilvl w:val="0"/>
          <w:numId w:val="7"/>
        </w:numPr>
        <w:shd w:val="clear" w:color="auto" w:fill="FFFFFF"/>
        <w:spacing w:before="0" w:beforeAutospacing="0" w:after="0" w:afterAutospacing="0"/>
        <w:jc w:val="both"/>
        <w:rPr>
          <w:rFonts w:asciiTheme="minorHAnsi" w:hAnsiTheme="minorHAnsi" w:cstheme="minorHAnsi"/>
          <w:b/>
          <w:bCs/>
          <w:sz w:val="22"/>
          <w:szCs w:val="22"/>
        </w:rPr>
      </w:pPr>
      <w:r w:rsidRPr="00D34568">
        <w:rPr>
          <w:rFonts w:asciiTheme="minorHAnsi" w:hAnsiTheme="minorHAnsi" w:cstheme="minorHAnsi"/>
          <w:sz w:val="22"/>
          <w:szCs w:val="22"/>
        </w:rPr>
        <w:t>The National Reform Board – to oversee implementation of the review’s recommendations and monitor system feedback</w:t>
      </w:r>
      <w:r w:rsidR="006D16B5">
        <w:rPr>
          <w:rFonts w:asciiTheme="minorHAnsi" w:hAnsiTheme="minorHAnsi" w:cstheme="minorHAnsi"/>
          <w:sz w:val="22"/>
          <w:szCs w:val="22"/>
        </w:rPr>
        <w:t>.</w:t>
      </w:r>
    </w:p>
    <w:p w14:paraId="1AD49FED" w14:textId="491AB016" w:rsidR="003164EF" w:rsidRPr="00D34568" w:rsidRDefault="003164EF" w:rsidP="003164EF">
      <w:pPr>
        <w:pStyle w:val="NormalWeb"/>
        <w:numPr>
          <w:ilvl w:val="0"/>
          <w:numId w:val="7"/>
        </w:numPr>
        <w:shd w:val="clear" w:color="auto" w:fill="FFFFFF"/>
        <w:spacing w:before="0" w:beforeAutospacing="0" w:after="0" w:afterAutospacing="0"/>
        <w:jc w:val="both"/>
        <w:rPr>
          <w:rFonts w:asciiTheme="minorHAnsi" w:hAnsiTheme="minorHAnsi" w:cstheme="minorHAnsi"/>
          <w:b/>
          <w:bCs/>
          <w:sz w:val="22"/>
          <w:szCs w:val="22"/>
        </w:rPr>
      </w:pPr>
      <w:r w:rsidRPr="00D34568">
        <w:rPr>
          <w:rFonts w:asciiTheme="minorHAnsi" w:hAnsiTheme="minorHAnsi" w:cstheme="minorHAnsi"/>
          <w:sz w:val="22"/>
          <w:szCs w:val="22"/>
        </w:rPr>
        <w:t>National Practice Group – to take oversight of setting direction on questions of practice in children’s social care, including the voices of practice, evidence and lived experience</w:t>
      </w:r>
      <w:r w:rsidR="006D16B5">
        <w:rPr>
          <w:rFonts w:asciiTheme="minorHAnsi" w:hAnsiTheme="minorHAnsi" w:cstheme="minorHAnsi"/>
          <w:sz w:val="22"/>
          <w:szCs w:val="22"/>
        </w:rPr>
        <w:t>.</w:t>
      </w:r>
    </w:p>
    <w:p w14:paraId="6A080B6E" w14:textId="143EBBDF" w:rsidR="003164EF" w:rsidRPr="00297542" w:rsidRDefault="003164EF" w:rsidP="003164EF">
      <w:pPr>
        <w:pStyle w:val="NormalWeb"/>
        <w:numPr>
          <w:ilvl w:val="0"/>
          <w:numId w:val="7"/>
        </w:numPr>
        <w:shd w:val="clear" w:color="auto" w:fill="FFFFFF"/>
        <w:spacing w:before="0" w:beforeAutospacing="0" w:after="0" w:afterAutospacing="0"/>
        <w:jc w:val="both"/>
        <w:rPr>
          <w:rFonts w:asciiTheme="minorHAnsi" w:hAnsiTheme="minorHAnsi" w:cstheme="minorHAnsi"/>
          <w:b/>
          <w:bCs/>
          <w:sz w:val="22"/>
          <w:szCs w:val="22"/>
        </w:rPr>
      </w:pPr>
      <w:r w:rsidRPr="00D34568">
        <w:rPr>
          <w:rFonts w:asciiTheme="minorHAnsi" w:hAnsiTheme="minorHAnsi" w:cstheme="minorHAnsi"/>
          <w:sz w:val="22"/>
          <w:szCs w:val="22"/>
        </w:rPr>
        <w:t>National Data and Technology Taskforce – to co-ordinate local authority and national action to achieve progress on the use of data and technology</w:t>
      </w:r>
      <w:r w:rsidR="006D16B5">
        <w:rPr>
          <w:rFonts w:asciiTheme="minorHAnsi" w:hAnsiTheme="minorHAnsi" w:cstheme="minorHAnsi"/>
          <w:sz w:val="22"/>
          <w:szCs w:val="22"/>
        </w:rPr>
        <w:t>.</w:t>
      </w:r>
    </w:p>
    <w:p w14:paraId="35252F18" w14:textId="77777777" w:rsidR="00297542" w:rsidRDefault="00297542" w:rsidP="00297542">
      <w:pPr>
        <w:pStyle w:val="NormalWeb"/>
        <w:shd w:val="clear" w:color="auto" w:fill="FFFFFF"/>
        <w:spacing w:before="0" w:beforeAutospacing="0" w:after="0" w:afterAutospacing="0"/>
        <w:jc w:val="both"/>
        <w:rPr>
          <w:rFonts w:asciiTheme="minorHAnsi" w:hAnsiTheme="minorHAnsi" w:cstheme="minorHAnsi"/>
          <w:sz w:val="22"/>
          <w:szCs w:val="22"/>
        </w:rPr>
      </w:pPr>
    </w:p>
    <w:p w14:paraId="66A6A7AB" w14:textId="0C0C4FE0" w:rsidR="00297542" w:rsidRPr="00D34568" w:rsidRDefault="00297542" w:rsidP="00297542">
      <w:pPr>
        <w:pStyle w:val="NormalWeb"/>
        <w:shd w:val="clear" w:color="auto" w:fill="FFFFFF"/>
        <w:spacing w:before="0" w:beforeAutospacing="0" w:after="0" w:afterAutospacing="0"/>
        <w:jc w:val="both"/>
        <w:rPr>
          <w:rFonts w:asciiTheme="minorHAnsi" w:hAnsiTheme="minorHAnsi" w:cstheme="minorHAnsi"/>
          <w:b/>
          <w:bCs/>
          <w:sz w:val="22"/>
          <w:szCs w:val="22"/>
        </w:rPr>
      </w:pPr>
      <w:r>
        <w:rPr>
          <w:rFonts w:asciiTheme="minorHAnsi" w:hAnsiTheme="minorHAnsi" w:cstheme="minorHAnsi"/>
          <w:sz w:val="22"/>
          <w:szCs w:val="22"/>
        </w:rPr>
        <w:t xml:space="preserve">The government announced the appointees to what is now being called the Implementation Board in July 2022 (details of the appointees can be found </w:t>
      </w:r>
      <w:hyperlink r:id="rId15" w:history="1">
        <w:r>
          <w:rPr>
            <w:rStyle w:val="Hyperlink"/>
            <w:rFonts w:asciiTheme="minorHAnsi" w:hAnsiTheme="minorHAnsi" w:cstheme="minorHAnsi"/>
            <w:sz w:val="22"/>
            <w:szCs w:val="22"/>
          </w:rPr>
          <w:t>here</w:t>
        </w:r>
      </w:hyperlink>
      <w:r>
        <w:rPr>
          <w:rFonts w:asciiTheme="minorHAnsi" w:hAnsiTheme="minorHAnsi" w:cstheme="minorHAnsi"/>
          <w:sz w:val="22"/>
          <w:szCs w:val="22"/>
        </w:rPr>
        <w:t xml:space="preserve">). BASW </w:t>
      </w:r>
      <w:r w:rsidR="00E67D9B">
        <w:rPr>
          <w:rFonts w:asciiTheme="minorHAnsi" w:hAnsiTheme="minorHAnsi" w:cstheme="minorHAnsi"/>
          <w:sz w:val="22"/>
          <w:szCs w:val="22"/>
        </w:rPr>
        <w:t xml:space="preserve">Chief Executive </w:t>
      </w:r>
      <w:r>
        <w:rPr>
          <w:rFonts w:asciiTheme="minorHAnsi" w:hAnsiTheme="minorHAnsi" w:cstheme="minorHAnsi"/>
          <w:sz w:val="22"/>
          <w:szCs w:val="22"/>
        </w:rPr>
        <w:t xml:space="preserve">Ruth Allen wrote to the Minister to request a seat on the Board to help ensure the National Children’s Social Care Framework was underpinned by social work knowledge and expertise. </w:t>
      </w:r>
    </w:p>
    <w:p w14:paraId="0A991612" w14:textId="77777777" w:rsidR="00297542" w:rsidRDefault="00297542" w:rsidP="00C92495">
      <w:pPr>
        <w:pStyle w:val="NormalWeb"/>
        <w:shd w:val="clear" w:color="auto" w:fill="FFFFFF"/>
        <w:spacing w:before="0" w:beforeAutospacing="0" w:after="0" w:afterAutospacing="0"/>
        <w:jc w:val="both"/>
        <w:rPr>
          <w:rFonts w:asciiTheme="minorHAnsi" w:hAnsiTheme="minorHAnsi" w:cstheme="minorHAnsi"/>
          <w:b/>
          <w:bCs/>
          <w:color w:val="323E4F" w:themeColor="text2" w:themeShade="BF"/>
        </w:rPr>
      </w:pPr>
    </w:p>
    <w:p w14:paraId="15AF13AA" w14:textId="77777777" w:rsidR="00E67D9B" w:rsidRDefault="00E67D9B" w:rsidP="00C92495">
      <w:pPr>
        <w:pStyle w:val="NormalWeb"/>
        <w:shd w:val="clear" w:color="auto" w:fill="FFFFFF"/>
        <w:spacing w:before="0" w:beforeAutospacing="0" w:after="0" w:afterAutospacing="0"/>
        <w:jc w:val="both"/>
        <w:rPr>
          <w:rFonts w:asciiTheme="minorHAnsi" w:hAnsiTheme="minorHAnsi" w:cstheme="minorHAnsi"/>
          <w:b/>
          <w:bCs/>
          <w:color w:val="323E4F" w:themeColor="text2" w:themeShade="BF"/>
        </w:rPr>
      </w:pPr>
    </w:p>
    <w:p w14:paraId="1AED87A1" w14:textId="77777777" w:rsidR="00E67D9B" w:rsidRDefault="00E67D9B" w:rsidP="00C92495">
      <w:pPr>
        <w:pStyle w:val="NormalWeb"/>
        <w:shd w:val="clear" w:color="auto" w:fill="FFFFFF"/>
        <w:spacing w:before="0" w:beforeAutospacing="0" w:after="0" w:afterAutospacing="0"/>
        <w:jc w:val="both"/>
        <w:rPr>
          <w:rFonts w:asciiTheme="minorHAnsi" w:hAnsiTheme="minorHAnsi" w:cstheme="minorHAnsi"/>
          <w:b/>
          <w:bCs/>
          <w:color w:val="323E4F" w:themeColor="text2" w:themeShade="BF"/>
        </w:rPr>
      </w:pPr>
    </w:p>
    <w:p w14:paraId="2C5B9562" w14:textId="77777777" w:rsidR="00E67D9B" w:rsidRDefault="00E67D9B" w:rsidP="00C92495">
      <w:pPr>
        <w:pStyle w:val="NormalWeb"/>
        <w:shd w:val="clear" w:color="auto" w:fill="FFFFFF"/>
        <w:spacing w:before="0" w:beforeAutospacing="0" w:after="0" w:afterAutospacing="0"/>
        <w:jc w:val="both"/>
        <w:rPr>
          <w:rFonts w:asciiTheme="minorHAnsi" w:hAnsiTheme="minorHAnsi" w:cstheme="minorHAnsi"/>
          <w:b/>
          <w:bCs/>
          <w:color w:val="323E4F" w:themeColor="text2" w:themeShade="BF"/>
        </w:rPr>
      </w:pPr>
    </w:p>
    <w:p w14:paraId="710DA1A2" w14:textId="77777777" w:rsidR="00E67D9B" w:rsidRDefault="00E67D9B" w:rsidP="00C92495">
      <w:pPr>
        <w:pStyle w:val="NormalWeb"/>
        <w:shd w:val="clear" w:color="auto" w:fill="FFFFFF"/>
        <w:spacing w:before="0" w:beforeAutospacing="0" w:after="0" w:afterAutospacing="0"/>
        <w:jc w:val="both"/>
        <w:rPr>
          <w:rFonts w:asciiTheme="minorHAnsi" w:hAnsiTheme="minorHAnsi" w:cstheme="minorHAnsi"/>
          <w:b/>
          <w:bCs/>
          <w:color w:val="323E4F" w:themeColor="text2" w:themeShade="BF"/>
        </w:rPr>
      </w:pPr>
    </w:p>
    <w:p w14:paraId="3CC2B342" w14:textId="77777777" w:rsidR="005B5EBD" w:rsidRDefault="005B5EBD" w:rsidP="00C92495">
      <w:pPr>
        <w:pStyle w:val="NormalWeb"/>
        <w:shd w:val="clear" w:color="auto" w:fill="FFFFFF"/>
        <w:spacing w:before="0" w:beforeAutospacing="0" w:after="0" w:afterAutospacing="0"/>
        <w:jc w:val="both"/>
        <w:rPr>
          <w:rFonts w:asciiTheme="minorHAnsi" w:hAnsiTheme="minorHAnsi" w:cstheme="minorHAnsi"/>
          <w:b/>
          <w:bCs/>
          <w:color w:val="323E4F" w:themeColor="text2" w:themeShade="BF"/>
        </w:rPr>
      </w:pPr>
    </w:p>
    <w:p w14:paraId="79A7460F" w14:textId="26C70976" w:rsidR="007A3EB0" w:rsidRPr="00D038C2" w:rsidRDefault="007A3EB0" w:rsidP="00C92495">
      <w:pPr>
        <w:pStyle w:val="NormalWeb"/>
        <w:shd w:val="clear" w:color="auto" w:fill="FFFFFF"/>
        <w:spacing w:before="0" w:beforeAutospacing="0" w:after="0" w:afterAutospacing="0"/>
        <w:jc w:val="both"/>
        <w:rPr>
          <w:rFonts w:asciiTheme="minorHAnsi" w:hAnsiTheme="minorHAnsi" w:cstheme="minorHAnsi"/>
          <w:b/>
          <w:bCs/>
          <w:color w:val="323E4F" w:themeColor="text2" w:themeShade="BF"/>
        </w:rPr>
      </w:pPr>
      <w:r w:rsidRPr="00D038C2">
        <w:rPr>
          <w:rFonts w:asciiTheme="minorHAnsi" w:hAnsiTheme="minorHAnsi" w:cstheme="minorHAnsi"/>
          <w:b/>
          <w:bCs/>
          <w:color w:val="323E4F" w:themeColor="text2" w:themeShade="BF"/>
        </w:rPr>
        <w:lastRenderedPageBreak/>
        <w:t xml:space="preserve">BASW </w:t>
      </w:r>
      <w:r w:rsidR="00E53D51" w:rsidRPr="00D038C2">
        <w:rPr>
          <w:rFonts w:asciiTheme="minorHAnsi" w:hAnsiTheme="minorHAnsi" w:cstheme="minorHAnsi"/>
          <w:b/>
          <w:bCs/>
          <w:color w:val="323E4F" w:themeColor="text2" w:themeShade="BF"/>
        </w:rPr>
        <w:t xml:space="preserve">England </w:t>
      </w:r>
      <w:r w:rsidRPr="00D038C2">
        <w:rPr>
          <w:rFonts w:asciiTheme="minorHAnsi" w:hAnsiTheme="minorHAnsi" w:cstheme="minorHAnsi"/>
          <w:b/>
          <w:bCs/>
          <w:color w:val="323E4F" w:themeColor="text2" w:themeShade="BF"/>
        </w:rPr>
        <w:t>Response</w:t>
      </w:r>
    </w:p>
    <w:p w14:paraId="2017D1EA" w14:textId="71DF9ADC" w:rsidR="00EF38E2" w:rsidRPr="00266521" w:rsidRDefault="008E12FD" w:rsidP="00163DC1">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As the professional body for social work, we are committed to upholding the highest standards of practice. </w:t>
      </w:r>
      <w:r w:rsidR="008966ED">
        <w:rPr>
          <w:rFonts w:asciiTheme="minorHAnsi" w:hAnsiTheme="minorHAnsi" w:cstheme="minorHAnsi"/>
          <w:sz w:val="22"/>
          <w:szCs w:val="22"/>
        </w:rPr>
        <w:t>We</w:t>
      </w:r>
      <w:r w:rsidR="003C1492" w:rsidRPr="003D2B9D">
        <w:rPr>
          <w:rFonts w:asciiTheme="minorHAnsi" w:hAnsiTheme="minorHAnsi" w:cstheme="minorHAnsi"/>
          <w:sz w:val="22"/>
          <w:szCs w:val="22"/>
        </w:rPr>
        <w:t xml:space="preserve"> welcome the publication of the</w:t>
      </w:r>
      <w:r w:rsidR="00E67D9B">
        <w:rPr>
          <w:rFonts w:asciiTheme="minorHAnsi" w:hAnsiTheme="minorHAnsi" w:cstheme="minorHAnsi"/>
          <w:sz w:val="22"/>
          <w:szCs w:val="22"/>
        </w:rPr>
        <w:t xml:space="preserve"> Child Protection in England</w:t>
      </w:r>
      <w:r w:rsidR="003C1492" w:rsidRPr="003D2B9D">
        <w:rPr>
          <w:rFonts w:asciiTheme="minorHAnsi" w:hAnsiTheme="minorHAnsi" w:cstheme="minorHAnsi"/>
          <w:sz w:val="22"/>
          <w:szCs w:val="22"/>
        </w:rPr>
        <w:t xml:space="preserve"> </w:t>
      </w:r>
      <w:r w:rsidR="00D322D6">
        <w:rPr>
          <w:rFonts w:asciiTheme="minorHAnsi" w:hAnsiTheme="minorHAnsi" w:cstheme="minorHAnsi"/>
          <w:sz w:val="22"/>
          <w:szCs w:val="22"/>
        </w:rPr>
        <w:t>Report</w:t>
      </w:r>
      <w:r w:rsidR="00143A07" w:rsidRPr="003D2B9D">
        <w:rPr>
          <w:rFonts w:asciiTheme="minorHAnsi" w:hAnsiTheme="minorHAnsi" w:cstheme="minorHAnsi"/>
          <w:sz w:val="22"/>
          <w:szCs w:val="22"/>
        </w:rPr>
        <w:t xml:space="preserve"> </w:t>
      </w:r>
      <w:r w:rsidR="00106DF9">
        <w:rPr>
          <w:rFonts w:asciiTheme="minorHAnsi" w:hAnsiTheme="minorHAnsi" w:cstheme="minorHAnsi"/>
          <w:sz w:val="22"/>
          <w:szCs w:val="22"/>
        </w:rPr>
        <w:t xml:space="preserve">and </w:t>
      </w:r>
      <w:r w:rsidR="00CF688C" w:rsidRPr="00266521">
        <w:rPr>
          <w:rFonts w:asciiTheme="minorHAnsi" w:hAnsiTheme="minorHAnsi" w:cstheme="minorHAnsi"/>
          <w:sz w:val="22"/>
          <w:szCs w:val="22"/>
        </w:rPr>
        <w:t>fully support the focus and emphasis given to the individual children and their specific experiences.</w:t>
      </w:r>
      <w:r w:rsidR="00835998" w:rsidRPr="00266521">
        <w:rPr>
          <w:rFonts w:asciiTheme="minorHAnsi" w:hAnsiTheme="minorHAnsi" w:cstheme="minorHAnsi"/>
          <w:sz w:val="22"/>
          <w:szCs w:val="22"/>
        </w:rPr>
        <w:t xml:space="preserve"> </w:t>
      </w:r>
      <w:r w:rsidR="00EF38E2" w:rsidRPr="00266521">
        <w:rPr>
          <w:rFonts w:asciiTheme="minorHAnsi" w:hAnsiTheme="minorHAnsi" w:cstheme="minorHAnsi"/>
          <w:sz w:val="22"/>
          <w:szCs w:val="22"/>
        </w:rPr>
        <w:t xml:space="preserve">There is much to be said about </w:t>
      </w:r>
      <w:r w:rsidR="00AA3F35">
        <w:rPr>
          <w:rFonts w:asciiTheme="minorHAnsi" w:hAnsiTheme="minorHAnsi" w:cstheme="minorHAnsi"/>
          <w:sz w:val="22"/>
          <w:szCs w:val="22"/>
        </w:rPr>
        <w:t xml:space="preserve">the report and </w:t>
      </w:r>
      <w:r w:rsidR="00EF38E2" w:rsidRPr="00266521">
        <w:rPr>
          <w:rFonts w:asciiTheme="minorHAnsi" w:hAnsiTheme="minorHAnsi" w:cstheme="minorHAnsi"/>
          <w:sz w:val="22"/>
          <w:szCs w:val="22"/>
        </w:rPr>
        <w:t>each of the recommendations</w:t>
      </w:r>
      <w:r w:rsidR="006D16B5">
        <w:rPr>
          <w:rFonts w:asciiTheme="minorHAnsi" w:hAnsiTheme="minorHAnsi" w:cstheme="minorHAnsi"/>
          <w:sz w:val="22"/>
          <w:szCs w:val="22"/>
        </w:rPr>
        <w:t>, y</w:t>
      </w:r>
      <w:r w:rsidR="003F1625">
        <w:rPr>
          <w:rFonts w:asciiTheme="minorHAnsi" w:hAnsiTheme="minorHAnsi" w:cstheme="minorHAnsi"/>
          <w:sz w:val="22"/>
          <w:szCs w:val="22"/>
        </w:rPr>
        <w:t>et it is also difficult to do so without more details</w:t>
      </w:r>
      <w:r w:rsidR="00625417">
        <w:rPr>
          <w:rFonts w:asciiTheme="minorHAnsi" w:hAnsiTheme="minorHAnsi" w:cstheme="minorHAnsi"/>
          <w:sz w:val="22"/>
          <w:szCs w:val="22"/>
        </w:rPr>
        <w:t xml:space="preserve"> and without a strategic response</w:t>
      </w:r>
      <w:r w:rsidR="00454457">
        <w:rPr>
          <w:rFonts w:asciiTheme="minorHAnsi" w:hAnsiTheme="minorHAnsi" w:cstheme="minorHAnsi"/>
          <w:sz w:val="22"/>
          <w:szCs w:val="22"/>
        </w:rPr>
        <w:t>.</w:t>
      </w:r>
      <w:r w:rsidR="003B4D46">
        <w:rPr>
          <w:rFonts w:asciiTheme="minorHAnsi" w:hAnsiTheme="minorHAnsi" w:cstheme="minorHAnsi"/>
          <w:sz w:val="22"/>
          <w:szCs w:val="22"/>
        </w:rPr>
        <w:t xml:space="preserve"> </w:t>
      </w:r>
      <w:r w:rsidR="00EC6EEF">
        <w:rPr>
          <w:rFonts w:asciiTheme="minorHAnsi" w:hAnsiTheme="minorHAnsi" w:cstheme="minorHAnsi"/>
          <w:sz w:val="22"/>
          <w:szCs w:val="22"/>
        </w:rPr>
        <w:t xml:space="preserve">We will expand on our response when </w:t>
      </w:r>
      <w:r w:rsidR="00820A56">
        <w:rPr>
          <w:rFonts w:asciiTheme="minorHAnsi" w:hAnsiTheme="minorHAnsi" w:cstheme="minorHAnsi"/>
          <w:sz w:val="22"/>
          <w:szCs w:val="22"/>
        </w:rPr>
        <w:t>further information is available.</w:t>
      </w:r>
      <w:r w:rsidR="003B4D46">
        <w:rPr>
          <w:rFonts w:asciiTheme="minorHAnsi" w:hAnsiTheme="minorHAnsi" w:cstheme="minorHAnsi"/>
          <w:sz w:val="22"/>
          <w:szCs w:val="22"/>
        </w:rPr>
        <w:t xml:space="preserve"> </w:t>
      </w:r>
    </w:p>
    <w:p w14:paraId="4A524B0E" w14:textId="77777777" w:rsidR="00EF38E2" w:rsidRDefault="00EF38E2" w:rsidP="00163DC1">
      <w:pPr>
        <w:pStyle w:val="NormalWeb"/>
        <w:shd w:val="clear" w:color="auto" w:fill="FFFFFF"/>
        <w:spacing w:before="0" w:beforeAutospacing="0" w:after="0" w:afterAutospacing="0"/>
        <w:jc w:val="both"/>
        <w:rPr>
          <w:rFonts w:asciiTheme="minorHAnsi" w:hAnsiTheme="minorHAnsi" w:cstheme="minorHAnsi"/>
          <w:sz w:val="22"/>
          <w:szCs w:val="22"/>
        </w:rPr>
      </w:pPr>
    </w:p>
    <w:p w14:paraId="0D6EB6E3" w14:textId="477394DD" w:rsidR="001B105F" w:rsidRDefault="00476C29" w:rsidP="00163DC1">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We agree </w:t>
      </w:r>
      <w:r w:rsidR="005724AE">
        <w:rPr>
          <w:rFonts w:asciiTheme="minorHAnsi" w:hAnsiTheme="minorHAnsi" w:cstheme="minorHAnsi"/>
          <w:sz w:val="22"/>
          <w:szCs w:val="22"/>
        </w:rPr>
        <w:t xml:space="preserve">with the Panel </w:t>
      </w:r>
      <w:r>
        <w:rPr>
          <w:rFonts w:asciiTheme="minorHAnsi" w:hAnsiTheme="minorHAnsi" w:cstheme="minorHAnsi"/>
          <w:sz w:val="22"/>
          <w:szCs w:val="22"/>
        </w:rPr>
        <w:t xml:space="preserve">that </w:t>
      </w:r>
      <w:r w:rsidR="00F20F53">
        <w:rPr>
          <w:rFonts w:asciiTheme="minorHAnsi" w:hAnsiTheme="minorHAnsi" w:cstheme="minorHAnsi"/>
          <w:sz w:val="22"/>
          <w:szCs w:val="22"/>
        </w:rPr>
        <w:t>the</w:t>
      </w:r>
      <w:r w:rsidR="005724AE">
        <w:rPr>
          <w:rFonts w:asciiTheme="minorHAnsi" w:hAnsiTheme="minorHAnsi" w:cstheme="minorHAnsi"/>
          <w:sz w:val="22"/>
          <w:szCs w:val="22"/>
        </w:rPr>
        <w:t xml:space="preserve"> focus</w:t>
      </w:r>
      <w:r w:rsidR="00E02576">
        <w:rPr>
          <w:rFonts w:asciiTheme="minorHAnsi" w:hAnsiTheme="minorHAnsi" w:cstheme="minorHAnsi"/>
          <w:sz w:val="22"/>
          <w:szCs w:val="22"/>
        </w:rPr>
        <w:t xml:space="preserve"> </w:t>
      </w:r>
      <w:r w:rsidR="00FF6522">
        <w:rPr>
          <w:rFonts w:asciiTheme="minorHAnsi" w:hAnsiTheme="minorHAnsi" w:cstheme="minorHAnsi"/>
          <w:sz w:val="22"/>
          <w:szCs w:val="22"/>
        </w:rPr>
        <w:t xml:space="preserve">in safeguarding </w:t>
      </w:r>
      <w:r w:rsidR="00BC6C7A">
        <w:rPr>
          <w:rFonts w:asciiTheme="minorHAnsi" w:hAnsiTheme="minorHAnsi" w:cstheme="minorHAnsi"/>
          <w:sz w:val="22"/>
          <w:szCs w:val="22"/>
        </w:rPr>
        <w:t>children</w:t>
      </w:r>
      <w:r w:rsidR="00FF6522">
        <w:rPr>
          <w:rFonts w:asciiTheme="minorHAnsi" w:hAnsiTheme="minorHAnsi" w:cstheme="minorHAnsi"/>
          <w:sz w:val="22"/>
          <w:szCs w:val="22"/>
        </w:rPr>
        <w:t xml:space="preserve"> </w:t>
      </w:r>
      <w:r w:rsidR="006D16B5">
        <w:rPr>
          <w:rFonts w:asciiTheme="minorHAnsi" w:hAnsiTheme="minorHAnsi" w:cstheme="minorHAnsi"/>
          <w:sz w:val="22"/>
          <w:szCs w:val="22"/>
        </w:rPr>
        <w:t>“</w:t>
      </w:r>
      <w:r w:rsidR="00E02576">
        <w:rPr>
          <w:rFonts w:asciiTheme="minorHAnsi" w:hAnsiTheme="minorHAnsi" w:cstheme="minorHAnsi"/>
          <w:sz w:val="22"/>
          <w:szCs w:val="22"/>
        </w:rPr>
        <w:t xml:space="preserve">should be </w:t>
      </w:r>
      <w:r w:rsidR="00923F73" w:rsidRPr="00806BFE">
        <w:rPr>
          <w:rFonts w:asciiTheme="minorHAnsi" w:hAnsiTheme="minorHAnsi" w:cstheme="minorHAnsi"/>
          <w:sz w:val="22"/>
          <w:szCs w:val="22"/>
        </w:rPr>
        <w:t xml:space="preserve">to </w:t>
      </w:r>
      <w:r w:rsidR="00923F73" w:rsidRPr="004A24AD">
        <w:rPr>
          <w:rFonts w:asciiTheme="minorHAnsi" w:hAnsiTheme="minorHAnsi" w:cstheme="minorHAnsi"/>
          <w:sz w:val="22"/>
          <w:szCs w:val="22"/>
        </w:rPr>
        <w:t>get to the truth of what life is like for children</w:t>
      </w:r>
      <w:r w:rsidR="006D16B5">
        <w:rPr>
          <w:rFonts w:asciiTheme="minorHAnsi" w:hAnsiTheme="minorHAnsi" w:cstheme="minorHAnsi"/>
          <w:sz w:val="22"/>
          <w:szCs w:val="22"/>
        </w:rPr>
        <w:t>”</w:t>
      </w:r>
      <w:r w:rsidR="00BC6C7A" w:rsidRPr="004A24AD">
        <w:rPr>
          <w:rFonts w:asciiTheme="minorHAnsi" w:hAnsiTheme="minorHAnsi" w:cstheme="minorHAnsi"/>
          <w:sz w:val="22"/>
          <w:szCs w:val="22"/>
        </w:rPr>
        <w:t xml:space="preserve"> and to do so we must</w:t>
      </w:r>
      <w:r w:rsidR="006054FD" w:rsidRPr="004A24AD">
        <w:rPr>
          <w:rFonts w:asciiTheme="minorHAnsi" w:hAnsiTheme="minorHAnsi" w:cstheme="minorHAnsi"/>
          <w:sz w:val="22"/>
          <w:szCs w:val="22"/>
        </w:rPr>
        <w:t xml:space="preserve"> create </w:t>
      </w:r>
      <w:r w:rsidR="006D16B5">
        <w:rPr>
          <w:rFonts w:asciiTheme="minorHAnsi" w:hAnsiTheme="minorHAnsi" w:cstheme="minorHAnsi"/>
          <w:sz w:val="22"/>
          <w:szCs w:val="22"/>
        </w:rPr>
        <w:t>“</w:t>
      </w:r>
      <w:r w:rsidR="00E8775E" w:rsidRPr="004A24AD">
        <w:rPr>
          <w:rFonts w:asciiTheme="minorHAnsi" w:hAnsiTheme="minorHAnsi" w:cstheme="minorHAnsi"/>
          <w:sz w:val="22"/>
          <w:szCs w:val="22"/>
        </w:rPr>
        <w:t>…</w:t>
      </w:r>
      <w:r w:rsidR="00CD7153" w:rsidRPr="004A24AD">
        <w:rPr>
          <w:rFonts w:asciiTheme="minorHAnsi" w:hAnsiTheme="minorHAnsi" w:cstheme="minorHAnsi"/>
          <w:sz w:val="22"/>
          <w:szCs w:val="22"/>
        </w:rPr>
        <w:t>the optimum conditions and environment</w:t>
      </w:r>
      <w:r w:rsidR="006D16B5">
        <w:rPr>
          <w:rFonts w:asciiTheme="minorHAnsi" w:hAnsiTheme="minorHAnsi" w:cstheme="minorHAnsi"/>
          <w:sz w:val="22"/>
          <w:szCs w:val="22"/>
        </w:rPr>
        <w:t>”</w:t>
      </w:r>
      <w:r w:rsidR="00821009" w:rsidRPr="004A24AD">
        <w:rPr>
          <w:rFonts w:asciiTheme="minorHAnsi" w:hAnsiTheme="minorHAnsi" w:cstheme="minorHAnsi"/>
          <w:sz w:val="22"/>
          <w:szCs w:val="22"/>
        </w:rPr>
        <w:t xml:space="preserve"> for practice</w:t>
      </w:r>
      <w:r w:rsidR="00CD7153" w:rsidRPr="004A24AD">
        <w:rPr>
          <w:rFonts w:asciiTheme="minorHAnsi" w:hAnsiTheme="minorHAnsi" w:cstheme="minorHAnsi"/>
          <w:sz w:val="22"/>
          <w:szCs w:val="22"/>
        </w:rPr>
        <w:t xml:space="preserve">. </w:t>
      </w:r>
      <w:r w:rsidR="00174596" w:rsidRPr="004A24AD">
        <w:rPr>
          <w:rFonts w:asciiTheme="minorHAnsi" w:hAnsiTheme="minorHAnsi" w:cstheme="minorHAnsi"/>
          <w:sz w:val="22"/>
          <w:szCs w:val="22"/>
        </w:rPr>
        <w:t>We</w:t>
      </w:r>
      <w:r w:rsidR="009D0951" w:rsidRPr="004A24AD">
        <w:rPr>
          <w:rFonts w:asciiTheme="minorHAnsi" w:hAnsiTheme="minorHAnsi" w:cstheme="minorHAnsi"/>
          <w:sz w:val="22"/>
          <w:szCs w:val="22"/>
        </w:rPr>
        <w:t xml:space="preserve"> </w:t>
      </w:r>
      <w:r w:rsidR="005B73AA" w:rsidRPr="004A24AD">
        <w:rPr>
          <w:rFonts w:asciiTheme="minorHAnsi" w:hAnsiTheme="minorHAnsi" w:cstheme="minorHAnsi"/>
          <w:sz w:val="22"/>
          <w:szCs w:val="22"/>
        </w:rPr>
        <w:t xml:space="preserve">also welcome the </w:t>
      </w:r>
      <w:r w:rsidR="00995912" w:rsidRPr="004A24AD">
        <w:rPr>
          <w:rFonts w:asciiTheme="minorHAnsi" w:hAnsiTheme="minorHAnsi" w:cstheme="minorHAnsi"/>
          <w:sz w:val="22"/>
          <w:szCs w:val="22"/>
        </w:rPr>
        <w:t xml:space="preserve">acknowledgement </w:t>
      </w:r>
      <w:r w:rsidR="00144DA4" w:rsidRPr="004A24AD">
        <w:rPr>
          <w:rFonts w:asciiTheme="minorHAnsi" w:hAnsiTheme="minorHAnsi" w:cstheme="minorHAnsi"/>
          <w:sz w:val="22"/>
          <w:szCs w:val="22"/>
        </w:rPr>
        <w:t xml:space="preserve">that </w:t>
      </w:r>
      <w:r w:rsidR="006D16B5">
        <w:rPr>
          <w:rFonts w:asciiTheme="minorHAnsi" w:hAnsiTheme="minorHAnsi" w:cstheme="minorHAnsi"/>
          <w:sz w:val="22"/>
          <w:szCs w:val="22"/>
        </w:rPr>
        <w:t>“</w:t>
      </w:r>
      <w:r w:rsidR="00144DA4" w:rsidRPr="004A24AD">
        <w:rPr>
          <w:rFonts w:asciiTheme="minorHAnsi" w:hAnsiTheme="minorHAnsi" w:cstheme="minorHAnsi"/>
          <w:sz w:val="22"/>
          <w:szCs w:val="22"/>
        </w:rPr>
        <w:t xml:space="preserve">complexity is a central feature of child protection </w:t>
      </w:r>
      <w:r w:rsidR="00585B96" w:rsidRPr="004A24AD">
        <w:rPr>
          <w:rFonts w:asciiTheme="minorHAnsi" w:hAnsiTheme="minorHAnsi" w:cstheme="minorHAnsi"/>
          <w:sz w:val="22"/>
          <w:szCs w:val="22"/>
        </w:rPr>
        <w:t>work</w:t>
      </w:r>
      <w:r w:rsidR="006D16B5">
        <w:rPr>
          <w:rFonts w:asciiTheme="minorHAnsi" w:hAnsiTheme="minorHAnsi" w:cstheme="minorHAnsi"/>
          <w:sz w:val="22"/>
          <w:szCs w:val="22"/>
        </w:rPr>
        <w:t>”</w:t>
      </w:r>
      <w:r w:rsidR="00163DC1" w:rsidRPr="004A24AD">
        <w:rPr>
          <w:rFonts w:asciiTheme="minorHAnsi" w:hAnsiTheme="minorHAnsi" w:cstheme="minorHAnsi"/>
          <w:sz w:val="22"/>
          <w:szCs w:val="22"/>
        </w:rPr>
        <w:t xml:space="preserve"> and</w:t>
      </w:r>
      <w:r w:rsidR="00513019" w:rsidRPr="004A24AD">
        <w:rPr>
          <w:rFonts w:asciiTheme="minorHAnsi" w:hAnsiTheme="minorHAnsi" w:cstheme="minorHAnsi"/>
          <w:sz w:val="22"/>
          <w:szCs w:val="22"/>
        </w:rPr>
        <w:t xml:space="preserve"> would add that this applies to all child and family social work services provided under the remit of the 1989 Children Act. </w:t>
      </w:r>
    </w:p>
    <w:p w14:paraId="705D2820" w14:textId="77777777" w:rsidR="00E67F1F" w:rsidRDefault="00E67F1F" w:rsidP="00163DC1">
      <w:pPr>
        <w:pStyle w:val="NormalWeb"/>
        <w:shd w:val="clear" w:color="auto" w:fill="FFFFFF"/>
        <w:spacing w:before="0" w:beforeAutospacing="0" w:after="0" w:afterAutospacing="0"/>
        <w:jc w:val="both"/>
        <w:rPr>
          <w:rFonts w:asciiTheme="minorHAnsi" w:hAnsiTheme="minorHAnsi" w:cstheme="minorHAnsi"/>
          <w:sz w:val="22"/>
          <w:szCs w:val="22"/>
        </w:rPr>
      </w:pPr>
    </w:p>
    <w:p w14:paraId="08DB633D" w14:textId="179E2E4C" w:rsidR="00DB5679" w:rsidRDefault="00806BFE" w:rsidP="001B105F">
      <w:pPr>
        <w:pStyle w:val="NormalWeb"/>
        <w:shd w:val="clear" w:color="auto" w:fill="FFFFFF"/>
        <w:spacing w:before="0" w:beforeAutospacing="0" w:after="0" w:afterAutospacing="0"/>
        <w:ind w:left="720"/>
        <w:jc w:val="both"/>
        <w:rPr>
          <w:rFonts w:asciiTheme="minorHAnsi" w:hAnsiTheme="minorHAnsi" w:cstheme="minorHAnsi"/>
          <w:sz w:val="22"/>
          <w:szCs w:val="22"/>
        </w:rPr>
      </w:pPr>
      <w:r w:rsidRPr="00806BFE">
        <w:rPr>
          <w:rFonts w:asciiTheme="minorHAnsi" w:hAnsiTheme="minorHAnsi" w:cstheme="minorHAnsi"/>
          <w:sz w:val="22"/>
          <w:szCs w:val="22"/>
        </w:rPr>
        <w:t>It is important to recognise at the outset that what happened to Arthur and Star was difficult to predict</w:t>
      </w:r>
      <w:r w:rsidR="00E62919">
        <w:rPr>
          <w:rFonts w:asciiTheme="minorHAnsi" w:hAnsiTheme="minorHAnsi" w:cstheme="minorHAnsi"/>
          <w:sz w:val="22"/>
          <w:szCs w:val="22"/>
        </w:rPr>
        <w:t xml:space="preserve"> an</w:t>
      </w:r>
      <w:r w:rsidRPr="00806BFE">
        <w:rPr>
          <w:rFonts w:asciiTheme="minorHAnsi" w:hAnsiTheme="minorHAnsi" w:cstheme="minorHAnsi"/>
          <w:sz w:val="22"/>
          <w:szCs w:val="22"/>
        </w:rPr>
        <w:t>d understand. Arthur and Star were surrounded by loving extended families who were looking out for them. Professionals and family members had previously thought their parents capable of providing good care to them</w:t>
      </w:r>
      <w:r w:rsidR="006D16B5">
        <w:rPr>
          <w:rFonts w:asciiTheme="minorHAnsi" w:hAnsiTheme="minorHAnsi" w:cstheme="minorHAnsi"/>
          <w:sz w:val="22"/>
          <w:szCs w:val="22"/>
        </w:rPr>
        <w:t>.</w:t>
      </w:r>
      <w:r w:rsidR="002E34CE">
        <w:rPr>
          <w:rStyle w:val="FootnoteReference"/>
          <w:rFonts w:asciiTheme="minorHAnsi" w:hAnsiTheme="minorHAnsi" w:cstheme="minorHAnsi"/>
          <w:sz w:val="22"/>
          <w:szCs w:val="22"/>
        </w:rPr>
        <w:footnoteReference w:id="1"/>
      </w:r>
      <w:r w:rsidRPr="00806BFE">
        <w:rPr>
          <w:rFonts w:asciiTheme="minorHAnsi" w:hAnsiTheme="minorHAnsi" w:cstheme="minorHAnsi"/>
          <w:sz w:val="22"/>
          <w:szCs w:val="22"/>
        </w:rPr>
        <w:t xml:space="preserve"> </w:t>
      </w:r>
    </w:p>
    <w:p w14:paraId="775C2BA5" w14:textId="77777777" w:rsidR="00DB5679" w:rsidRDefault="00DB5679" w:rsidP="00C92495">
      <w:pPr>
        <w:pStyle w:val="NormalWeb"/>
        <w:shd w:val="clear" w:color="auto" w:fill="FFFFFF"/>
        <w:spacing w:before="0" w:beforeAutospacing="0" w:after="0" w:afterAutospacing="0"/>
        <w:jc w:val="both"/>
        <w:rPr>
          <w:rFonts w:asciiTheme="minorHAnsi" w:hAnsiTheme="minorHAnsi" w:cstheme="minorHAnsi"/>
          <w:sz w:val="22"/>
          <w:szCs w:val="22"/>
        </w:rPr>
      </w:pPr>
    </w:p>
    <w:p w14:paraId="69F2D818" w14:textId="6175A182" w:rsidR="00571935" w:rsidRDefault="00E15584" w:rsidP="00C92495">
      <w:pPr>
        <w:pStyle w:val="NormalWeb"/>
        <w:shd w:val="clear" w:color="auto" w:fill="FFFFFF"/>
        <w:spacing w:before="0" w:beforeAutospacing="0" w:after="0" w:afterAutospacing="0"/>
        <w:jc w:val="both"/>
        <w:rPr>
          <w:rFonts w:asciiTheme="minorHAnsi" w:hAnsiTheme="minorHAnsi" w:cstheme="minorHAnsi"/>
          <w:sz w:val="22"/>
          <w:szCs w:val="22"/>
        </w:rPr>
      </w:pPr>
      <w:r w:rsidRPr="00236AB0">
        <w:rPr>
          <w:rFonts w:asciiTheme="minorHAnsi" w:hAnsiTheme="minorHAnsi" w:cstheme="minorHAnsi"/>
          <w:sz w:val="22"/>
          <w:szCs w:val="22"/>
        </w:rPr>
        <w:t xml:space="preserve">The COVID-19 pandemic and the requirement for social distancing </w:t>
      </w:r>
      <w:r w:rsidR="005617FE" w:rsidRPr="00236AB0">
        <w:rPr>
          <w:rFonts w:asciiTheme="minorHAnsi" w:hAnsiTheme="minorHAnsi" w:cstheme="minorHAnsi"/>
          <w:sz w:val="22"/>
          <w:szCs w:val="22"/>
        </w:rPr>
        <w:t xml:space="preserve">profoundly </w:t>
      </w:r>
      <w:r w:rsidRPr="00236AB0">
        <w:rPr>
          <w:rFonts w:asciiTheme="minorHAnsi" w:hAnsiTheme="minorHAnsi" w:cstheme="minorHAnsi"/>
          <w:sz w:val="22"/>
          <w:szCs w:val="22"/>
        </w:rPr>
        <w:t>disrupted social work and child protection</w:t>
      </w:r>
      <w:r w:rsidR="000B5376" w:rsidRPr="00236AB0">
        <w:rPr>
          <w:rFonts w:asciiTheme="minorHAnsi" w:hAnsiTheme="minorHAnsi" w:cstheme="minorHAnsi"/>
          <w:sz w:val="22"/>
          <w:szCs w:val="22"/>
        </w:rPr>
        <w:t xml:space="preserve"> practices. </w:t>
      </w:r>
      <w:r w:rsidR="00F82468">
        <w:rPr>
          <w:rFonts w:asciiTheme="minorHAnsi" w:hAnsiTheme="minorHAnsi" w:cstheme="minorHAnsi"/>
          <w:sz w:val="22"/>
          <w:szCs w:val="22"/>
        </w:rPr>
        <w:t>T</w:t>
      </w:r>
      <w:r w:rsidR="000B5376" w:rsidRPr="00236AB0">
        <w:rPr>
          <w:rFonts w:asciiTheme="minorHAnsi" w:hAnsiTheme="minorHAnsi" w:cstheme="minorHAnsi"/>
          <w:sz w:val="22"/>
          <w:szCs w:val="22"/>
        </w:rPr>
        <w:t xml:space="preserve">he pandemic </w:t>
      </w:r>
      <w:r w:rsidR="00F82468">
        <w:rPr>
          <w:rFonts w:asciiTheme="minorHAnsi" w:hAnsiTheme="minorHAnsi" w:cstheme="minorHAnsi"/>
          <w:sz w:val="22"/>
          <w:szCs w:val="22"/>
        </w:rPr>
        <w:t xml:space="preserve">has been described </w:t>
      </w:r>
      <w:r w:rsidR="000B5376" w:rsidRPr="00236AB0">
        <w:rPr>
          <w:rFonts w:asciiTheme="minorHAnsi" w:hAnsiTheme="minorHAnsi" w:cstheme="minorHAnsi"/>
          <w:sz w:val="22"/>
          <w:szCs w:val="22"/>
        </w:rPr>
        <w:t>as a ‘moment of dramatic d</w:t>
      </w:r>
      <w:r w:rsidR="00236AB0" w:rsidRPr="00236AB0">
        <w:rPr>
          <w:rFonts w:asciiTheme="minorHAnsi" w:hAnsiTheme="minorHAnsi" w:cstheme="minorHAnsi"/>
          <w:sz w:val="22"/>
          <w:szCs w:val="22"/>
        </w:rPr>
        <w:t>isruption’</w:t>
      </w:r>
      <w:r w:rsidR="006D16B5">
        <w:rPr>
          <w:rFonts w:asciiTheme="minorHAnsi" w:hAnsiTheme="minorHAnsi" w:cstheme="minorHAnsi"/>
          <w:sz w:val="22"/>
          <w:szCs w:val="22"/>
        </w:rPr>
        <w:t>.</w:t>
      </w:r>
      <w:r w:rsidR="00CA0745">
        <w:rPr>
          <w:rStyle w:val="FootnoteReference"/>
          <w:rFonts w:asciiTheme="minorHAnsi" w:hAnsiTheme="minorHAnsi" w:cstheme="minorHAnsi"/>
          <w:sz w:val="22"/>
          <w:szCs w:val="22"/>
        </w:rPr>
        <w:footnoteReference w:id="2"/>
      </w:r>
      <w:r w:rsidR="002D68C9">
        <w:rPr>
          <w:rFonts w:asciiTheme="minorHAnsi" w:hAnsiTheme="minorHAnsi" w:cstheme="minorHAnsi"/>
          <w:color w:val="333333"/>
          <w:sz w:val="22"/>
          <w:szCs w:val="22"/>
        </w:rPr>
        <w:t xml:space="preserve"> </w:t>
      </w:r>
      <w:r w:rsidR="00734179" w:rsidRPr="005617FE">
        <w:rPr>
          <w:rFonts w:asciiTheme="minorHAnsi" w:hAnsiTheme="minorHAnsi" w:cstheme="minorHAnsi"/>
          <w:sz w:val="22"/>
          <w:szCs w:val="22"/>
        </w:rPr>
        <w:t>T</w:t>
      </w:r>
      <w:r w:rsidR="00A64152" w:rsidRPr="005617FE">
        <w:rPr>
          <w:rFonts w:asciiTheme="minorHAnsi" w:hAnsiTheme="minorHAnsi" w:cstheme="minorHAnsi"/>
          <w:sz w:val="22"/>
          <w:szCs w:val="22"/>
        </w:rPr>
        <w:t xml:space="preserve">he abuse and deaths of Arthur and Star occurred during </w:t>
      </w:r>
      <w:r w:rsidR="00B90B28">
        <w:rPr>
          <w:rFonts w:asciiTheme="minorHAnsi" w:hAnsiTheme="minorHAnsi" w:cstheme="minorHAnsi"/>
          <w:sz w:val="22"/>
          <w:szCs w:val="22"/>
        </w:rPr>
        <w:t>this time</w:t>
      </w:r>
      <w:r w:rsidR="00A64152" w:rsidRPr="005617FE">
        <w:rPr>
          <w:rFonts w:asciiTheme="minorHAnsi" w:hAnsiTheme="minorHAnsi" w:cstheme="minorHAnsi"/>
          <w:sz w:val="22"/>
          <w:szCs w:val="22"/>
        </w:rPr>
        <w:t xml:space="preserve">. </w:t>
      </w:r>
      <w:r w:rsidR="00EA62AD">
        <w:rPr>
          <w:rFonts w:asciiTheme="minorHAnsi" w:hAnsiTheme="minorHAnsi" w:cstheme="minorHAnsi"/>
          <w:sz w:val="22"/>
          <w:szCs w:val="22"/>
        </w:rPr>
        <w:t>Restrictions made</w:t>
      </w:r>
      <w:r w:rsidR="00A64152" w:rsidRPr="005617FE">
        <w:rPr>
          <w:rFonts w:asciiTheme="minorHAnsi" w:hAnsiTheme="minorHAnsi" w:cstheme="minorHAnsi"/>
          <w:sz w:val="22"/>
          <w:szCs w:val="22"/>
        </w:rPr>
        <w:t xml:space="preserve"> it much harder for </w:t>
      </w:r>
      <w:r w:rsidR="00EB5CC7">
        <w:rPr>
          <w:rFonts w:asciiTheme="minorHAnsi" w:hAnsiTheme="minorHAnsi" w:cstheme="minorHAnsi"/>
          <w:sz w:val="22"/>
          <w:szCs w:val="22"/>
        </w:rPr>
        <w:t>social workers to</w:t>
      </w:r>
      <w:r w:rsidR="00A64152" w:rsidRPr="005617FE">
        <w:rPr>
          <w:rFonts w:asciiTheme="minorHAnsi" w:hAnsiTheme="minorHAnsi" w:cstheme="minorHAnsi"/>
          <w:sz w:val="22"/>
          <w:szCs w:val="22"/>
        </w:rPr>
        <w:t xml:space="preserve"> assist and to protect </w:t>
      </w:r>
      <w:r w:rsidR="00A64152" w:rsidRPr="00454758">
        <w:rPr>
          <w:rFonts w:asciiTheme="minorHAnsi" w:hAnsiTheme="minorHAnsi" w:cstheme="minorHAnsi"/>
          <w:sz w:val="22"/>
          <w:szCs w:val="22"/>
        </w:rPr>
        <w:t>children</w:t>
      </w:r>
      <w:r w:rsidR="00EB5CC7" w:rsidRPr="00454758">
        <w:rPr>
          <w:rFonts w:asciiTheme="minorHAnsi" w:hAnsiTheme="minorHAnsi" w:cstheme="minorHAnsi"/>
          <w:sz w:val="22"/>
          <w:szCs w:val="22"/>
        </w:rPr>
        <w:t>,</w:t>
      </w:r>
      <w:r w:rsidR="00A64152" w:rsidRPr="00454758">
        <w:rPr>
          <w:rFonts w:asciiTheme="minorHAnsi" w:hAnsiTheme="minorHAnsi" w:cstheme="minorHAnsi"/>
          <w:sz w:val="22"/>
          <w:szCs w:val="22"/>
        </w:rPr>
        <w:t xml:space="preserve"> to have contact with children</w:t>
      </w:r>
      <w:r w:rsidR="006D16B5">
        <w:rPr>
          <w:rFonts w:asciiTheme="minorHAnsi" w:hAnsiTheme="minorHAnsi" w:cstheme="minorHAnsi"/>
          <w:sz w:val="22"/>
          <w:szCs w:val="22"/>
        </w:rPr>
        <w:t>,</w:t>
      </w:r>
      <w:r w:rsidR="00A64152" w:rsidRPr="00454758">
        <w:rPr>
          <w:rFonts w:asciiTheme="minorHAnsi" w:hAnsiTheme="minorHAnsi" w:cstheme="minorHAnsi"/>
          <w:sz w:val="22"/>
          <w:szCs w:val="22"/>
        </w:rPr>
        <w:t xml:space="preserve"> and to find out what was happening within families during </w:t>
      </w:r>
      <w:r w:rsidR="00454758" w:rsidRPr="00454758">
        <w:rPr>
          <w:rFonts w:asciiTheme="minorHAnsi" w:hAnsiTheme="minorHAnsi" w:cstheme="minorHAnsi"/>
          <w:sz w:val="22"/>
          <w:szCs w:val="22"/>
        </w:rPr>
        <w:t xml:space="preserve">lockdown. </w:t>
      </w:r>
    </w:p>
    <w:p w14:paraId="03516332" w14:textId="5A7231F1" w:rsidR="00EA62AD" w:rsidRDefault="00E14AFC" w:rsidP="00C92495">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p>
    <w:p w14:paraId="7BF4D8F1" w14:textId="7A260A63" w:rsidR="00D954EA" w:rsidRDefault="00285312" w:rsidP="00DE3DDA">
      <w:pPr>
        <w:spacing w:after="0" w:line="240" w:lineRule="auto"/>
        <w:rPr>
          <w:rFonts w:asciiTheme="minorHAnsi" w:hAnsiTheme="minorHAnsi" w:cstheme="minorHAnsi"/>
        </w:rPr>
      </w:pPr>
      <w:r>
        <w:rPr>
          <w:rFonts w:asciiTheme="minorHAnsi" w:hAnsiTheme="minorHAnsi" w:cstheme="minorHAnsi"/>
        </w:rPr>
        <w:t>We must also recognise the devastating impact of austerity on services and communities.</w:t>
      </w:r>
      <w:r w:rsidR="0034079D">
        <w:rPr>
          <w:rFonts w:asciiTheme="minorHAnsi" w:hAnsiTheme="minorHAnsi" w:cstheme="minorHAnsi"/>
        </w:rPr>
        <w:t xml:space="preserve"> 12 years of government cuts</w:t>
      </w:r>
      <w:r>
        <w:rPr>
          <w:rFonts w:asciiTheme="minorHAnsi" w:hAnsiTheme="minorHAnsi" w:cstheme="minorHAnsi"/>
        </w:rPr>
        <w:t xml:space="preserve"> have </w:t>
      </w:r>
      <w:r w:rsidR="0034079D">
        <w:rPr>
          <w:rFonts w:asciiTheme="minorHAnsi" w:hAnsiTheme="minorHAnsi" w:cstheme="minorHAnsi"/>
        </w:rPr>
        <w:t xml:space="preserve">increased the </w:t>
      </w:r>
      <w:r w:rsidR="0034079D" w:rsidRPr="008B1BE1">
        <w:rPr>
          <w:rFonts w:asciiTheme="minorHAnsi" w:hAnsiTheme="minorHAnsi" w:cstheme="minorHAnsi"/>
          <w:color w:val="auto"/>
        </w:rPr>
        <w:t xml:space="preserve">pressures on families and </w:t>
      </w:r>
      <w:r w:rsidR="002E4A92" w:rsidRPr="008B1BE1">
        <w:rPr>
          <w:rFonts w:asciiTheme="minorHAnsi" w:hAnsiTheme="minorHAnsi" w:cstheme="minorHAnsi"/>
          <w:color w:val="auto"/>
        </w:rPr>
        <w:t xml:space="preserve">at the same time made it harder to identify children who are in significant danger. </w:t>
      </w:r>
      <w:r w:rsidR="00AC63CC" w:rsidRPr="000E2A80">
        <w:rPr>
          <w:rFonts w:asciiTheme="minorHAnsi" w:hAnsiTheme="minorHAnsi" w:cstheme="minorHAnsi"/>
        </w:rPr>
        <w:t xml:space="preserve">The report </w:t>
      </w:r>
      <w:r w:rsidR="00AC63CC">
        <w:rPr>
          <w:rFonts w:asciiTheme="minorHAnsi" w:hAnsiTheme="minorHAnsi" w:cstheme="minorHAnsi"/>
        </w:rPr>
        <w:t xml:space="preserve">notes </w:t>
      </w:r>
      <w:r w:rsidR="00AC63CC" w:rsidRPr="000E2A80">
        <w:rPr>
          <w:rFonts w:asciiTheme="minorHAnsi" w:hAnsiTheme="minorHAnsi" w:cstheme="minorHAnsi"/>
        </w:rPr>
        <w:t xml:space="preserve">issues with funding levels, capacity and turnover </w:t>
      </w:r>
      <w:r w:rsidR="00AC63CC">
        <w:rPr>
          <w:rFonts w:asciiTheme="minorHAnsi" w:hAnsiTheme="minorHAnsi" w:cstheme="minorHAnsi"/>
        </w:rPr>
        <w:t>with all</w:t>
      </w:r>
      <w:r w:rsidR="00AC63CC" w:rsidRPr="000E2A80">
        <w:rPr>
          <w:rFonts w:asciiTheme="minorHAnsi" w:hAnsiTheme="minorHAnsi" w:cstheme="minorHAnsi"/>
        </w:rPr>
        <w:t xml:space="preserve"> services</w:t>
      </w:r>
      <w:r w:rsidR="00AC63CC">
        <w:rPr>
          <w:rFonts w:asciiTheme="minorHAnsi" w:hAnsiTheme="minorHAnsi" w:cstheme="minorHAnsi"/>
        </w:rPr>
        <w:t xml:space="preserve"> involved in safeguarding children and families</w:t>
      </w:r>
      <w:r w:rsidR="00AC63CC" w:rsidRPr="000E2A80">
        <w:rPr>
          <w:rFonts w:asciiTheme="minorHAnsi" w:hAnsiTheme="minorHAnsi" w:cstheme="minorHAnsi"/>
        </w:rPr>
        <w:t xml:space="preserve">. For example, </w:t>
      </w:r>
      <w:r w:rsidR="00AC63CC">
        <w:rPr>
          <w:rFonts w:asciiTheme="minorHAnsi" w:hAnsiTheme="minorHAnsi" w:cstheme="minorHAnsi"/>
        </w:rPr>
        <w:t>t</w:t>
      </w:r>
      <w:r w:rsidR="00AC63CC" w:rsidRPr="000E2A80">
        <w:rPr>
          <w:rFonts w:asciiTheme="minorHAnsi" w:hAnsiTheme="minorHAnsi" w:cstheme="minorHAnsi"/>
        </w:rPr>
        <w:t xml:space="preserve">he issue of capacity in health visiting services is </w:t>
      </w:r>
      <w:r w:rsidR="00AC63CC">
        <w:rPr>
          <w:rFonts w:asciiTheme="minorHAnsi" w:hAnsiTheme="minorHAnsi" w:cstheme="minorHAnsi"/>
        </w:rPr>
        <w:t xml:space="preserve">recognised as </w:t>
      </w:r>
      <w:r w:rsidR="00AC63CC" w:rsidRPr="000E2A80">
        <w:rPr>
          <w:rFonts w:asciiTheme="minorHAnsi" w:hAnsiTheme="minorHAnsi" w:cstheme="minorHAnsi"/>
        </w:rPr>
        <w:t>a national concern</w:t>
      </w:r>
      <w:r w:rsidR="00AC63CC">
        <w:rPr>
          <w:rFonts w:asciiTheme="minorHAnsi" w:hAnsiTheme="minorHAnsi" w:cstheme="minorHAnsi"/>
        </w:rPr>
        <w:t xml:space="preserve">. </w:t>
      </w:r>
      <w:r w:rsidR="008E60A3">
        <w:rPr>
          <w:rFonts w:asciiTheme="minorHAnsi" w:hAnsiTheme="minorHAnsi" w:cstheme="minorHAnsi"/>
        </w:rPr>
        <w:t>T</w:t>
      </w:r>
      <w:r w:rsidR="008B1BE1" w:rsidRPr="008B1BE1">
        <w:rPr>
          <w:rFonts w:asciiTheme="minorHAnsi" w:hAnsiTheme="minorHAnsi" w:cstheme="minorHAnsi"/>
          <w:color w:val="auto"/>
        </w:rPr>
        <w:t xml:space="preserve">he loss of early intervention </w:t>
      </w:r>
      <w:r w:rsidR="000234C9">
        <w:rPr>
          <w:rFonts w:asciiTheme="minorHAnsi" w:hAnsiTheme="minorHAnsi" w:cstheme="minorHAnsi"/>
        </w:rPr>
        <w:t xml:space="preserve">and the defunding of local services </w:t>
      </w:r>
      <w:r w:rsidR="008B1BE1" w:rsidRPr="008B1BE1">
        <w:rPr>
          <w:rFonts w:asciiTheme="minorHAnsi" w:hAnsiTheme="minorHAnsi" w:cstheme="minorHAnsi"/>
          <w:color w:val="auto"/>
        </w:rPr>
        <w:t>has been a political choice over the past 12 years</w:t>
      </w:r>
      <w:r w:rsidR="00394F02">
        <w:rPr>
          <w:rFonts w:asciiTheme="minorHAnsi" w:hAnsiTheme="minorHAnsi" w:cstheme="minorHAnsi"/>
        </w:rPr>
        <w:t xml:space="preserve">. </w:t>
      </w:r>
      <w:r w:rsidR="002E4A92">
        <w:rPr>
          <w:rFonts w:asciiTheme="minorHAnsi" w:hAnsiTheme="minorHAnsi" w:cstheme="minorHAnsi"/>
        </w:rPr>
        <w:t>It has led to children’s s</w:t>
      </w:r>
      <w:r w:rsidR="00E100A1">
        <w:rPr>
          <w:rFonts w:asciiTheme="minorHAnsi" w:hAnsiTheme="minorHAnsi" w:cstheme="minorHAnsi"/>
        </w:rPr>
        <w:t xml:space="preserve">ocial services and social workers being under significant </w:t>
      </w:r>
      <w:r w:rsidR="00D954EA">
        <w:rPr>
          <w:rFonts w:asciiTheme="minorHAnsi" w:hAnsiTheme="minorHAnsi" w:cstheme="minorHAnsi"/>
        </w:rPr>
        <w:t xml:space="preserve">and sometimes intolerable </w:t>
      </w:r>
      <w:r w:rsidR="00E100A1">
        <w:rPr>
          <w:rFonts w:asciiTheme="minorHAnsi" w:hAnsiTheme="minorHAnsi" w:cstheme="minorHAnsi"/>
        </w:rPr>
        <w:t xml:space="preserve">pressure and </w:t>
      </w:r>
      <w:r w:rsidR="006D16B5">
        <w:rPr>
          <w:rFonts w:asciiTheme="minorHAnsi" w:hAnsiTheme="minorHAnsi" w:cstheme="minorHAnsi"/>
        </w:rPr>
        <w:t xml:space="preserve">to </w:t>
      </w:r>
      <w:r w:rsidR="00E100A1">
        <w:rPr>
          <w:rFonts w:asciiTheme="minorHAnsi" w:hAnsiTheme="minorHAnsi" w:cstheme="minorHAnsi"/>
        </w:rPr>
        <w:t xml:space="preserve">difficulties in recruiting and </w:t>
      </w:r>
      <w:r w:rsidR="003353C3">
        <w:rPr>
          <w:rFonts w:asciiTheme="minorHAnsi" w:hAnsiTheme="minorHAnsi" w:cstheme="minorHAnsi"/>
        </w:rPr>
        <w:t>retaining social workers. This was known to be the position in Bradford and Solihull where Star and Arthur died.</w:t>
      </w:r>
      <w:r w:rsidR="00571935">
        <w:rPr>
          <w:rFonts w:asciiTheme="minorHAnsi" w:hAnsiTheme="minorHAnsi" w:cstheme="minorHAnsi"/>
        </w:rPr>
        <w:t xml:space="preserve"> </w:t>
      </w:r>
      <w:r w:rsidR="006A0585">
        <w:rPr>
          <w:rFonts w:asciiTheme="minorHAnsi" w:hAnsiTheme="minorHAnsi" w:cstheme="minorHAnsi"/>
        </w:rPr>
        <w:t xml:space="preserve">That situation is not unique to those areas. </w:t>
      </w:r>
      <w:r w:rsidR="00571935" w:rsidRPr="00D47F0E">
        <w:rPr>
          <w:rFonts w:asciiTheme="minorHAnsi" w:hAnsiTheme="minorHAnsi" w:cstheme="minorHAnsi"/>
        </w:rPr>
        <w:t xml:space="preserve"> </w:t>
      </w:r>
    </w:p>
    <w:p w14:paraId="047AE512" w14:textId="77777777" w:rsidR="00D954EA" w:rsidRDefault="00D954EA" w:rsidP="00F228D9">
      <w:pPr>
        <w:spacing w:after="0" w:line="240" w:lineRule="auto"/>
        <w:rPr>
          <w:rFonts w:asciiTheme="minorHAnsi" w:hAnsiTheme="minorHAnsi" w:cstheme="minorHAnsi"/>
        </w:rPr>
      </w:pPr>
    </w:p>
    <w:p w14:paraId="3C4B3735" w14:textId="74BB25BA" w:rsidR="009723AB" w:rsidRDefault="001746B6" w:rsidP="00F228D9">
      <w:pPr>
        <w:spacing w:after="0" w:line="240" w:lineRule="auto"/>
        <w:ind w:left="0" w:right="0" w:firstLine="0"/>
        <w:rPr>
          <w:rFonts w:asciiTheme="minorHAnsi" w:hAnsiTheme="minorHAnsi" w:cstheme="minorHAnsi"/>
        </w:rPr>
      </w:pPr>
      <w:r w:rsidRPr="00D47F0E">
        <w:rPr>
          <w:rFonts w:asciiTheme="minorHAnsi" w:hAnsiTheme="minorHAnsi" w:cstheme="minorHAnsi"/>
        </w:rPr>
        <w:t>The number of social workers leaving children’s posts in English councils is at its highest point since comparable data collection began</w:t>
      </w:r>
      <w:r w:rsidR="006D16B5">
        <w:rPr>
          <w:rFonts w:asciiTheme="minorHAnsi" w:hAnsiTheme="minorHAnsi" w:cstheme="minorHAnsi"/>
        </w:rPr>
        <w:t>.</w:t>
      </w:r>
      <w:r w:rsidRPr="00D47F0E">
        <w:rPr>
          <w:rFonts w:asciiTheme="minorHAnsi" w:hAnsiTheme="minorHAnsi" w:cstheme="minorHAnsi"/>
          <w:vertAlign w:val="superscript"/>
        </w:rPr>
        <w:footnoteReference w:id="3"/>
      </w:r>
      <w:r w:rsidRPr="00D47F0E">
        <w:rPr>
          <w:rFonts w:asciiTheme="minorHAnsi" w:hAnsiTheme="minorHAnsi" w:cstheme="minorHAnsi"/>
        </w:rPr>
        <w:t xml:space="preserve"> Almost 5000 full-time equivalent children’s social workers left their roles in the year to September 2021. </w:t>
      </w:r>
      <w:r w:rsidR="00A619AB">
        <w:rPr>
          <w:rFonts w:asciiTheme="minorHAnsi" w:hAnsiTheme="minorHAnsi" w:cstheme="minorHAnsi"/>
        </w:rPr>
        <w:t xml:space="preserve">We have a nationwide crisis. </w:t>
      </w:r>
      <w:r w:rsidR="00A619AB" w:rsidRPr="00D47F0E">
        <w:rPr>
          <w:rFonts w:asciiTheme="minorHAnsi" w:hAnsiTheme="minorHAnsi" w:cstheme="minorHAnsi"/>
        </w:rPr>
        <w:t>Children services social care is only able to function due to the long hours that social workers and their managers work. This was unsustainable even before the pandemic</w:t>
      </w:r>
      <w:r w:rsidR="00A619AB">
        <w:rPr>
          <w:rFonts w:asciiTheme="minorHAnsi" w:hAnsiTheme="minorHAnsi" w:cstheme="minorHAnsi"/>
        </w:rPr>
        <w:t>.</w:t>
      </w:r>
      <w:r w:rsidR="00A619AB">
        <w:rPr>
          <w:rFonts w:asciiTheme="minorHAnsi" w:eastAsia="Times New Roman" w:hAnsiTheme="minorHAnsi" w:cstheme="minorHAnsi"/>
        </w:rPr>
        <w:t xml:space="preserve"> </w:t>
      </w:r>
      <w:r w:rsidR="009723AB">
        <w:rPr>
          <w:rFonts w:asciiTheme="minorHAnsi" w:eastAsia="Times New Roman" w:hAnsiTheme="minorHAnsi" w:cstheme="minorHAnsi"/>
        </w:rPr>
        <w:t>We are only just beginning to understand t</w:t>
      </w:r>
      <w:r w:rsidR="009723AB" w:rsidRPr="00D47F0E">
        <w:rPr>
          <w:rFonts w:asciiTheme="minorHAnsi" w:eastAsia="Times New Roman" w:hAnsiTheme="minorHAnsi" w:cstheme="minorHAnsi"/>
        </w:rPr>
        <w:t>he emotional impact of working during COVID. Rising child and family poverty, the increased rates of children’s emotional and mental health difficulties</w:t>
      </w:r>
      <w:r w:rsidR="000758A3">
        <w:rPr>
          <w:rFonts w:asciiTheme="minorHAnsi" w:eastAsia="Times New Roman" w:hAnsiTheme="minorHAnsi" w:cstheme="minorHAnsi"/>
        </w:rPr>
        <w:t>,</w:t>
      </w:r>
      <w:r w:rsidR="009723AB" w:rsidRPr="00D47F0E">
        <w:rPr>
          <w:rFonts w:asciiTheme="minorHAnsi" w:eastAsia="Times New Roman" w:hAnsiTheme="minorHAnsi" w:cstheme="minorHAnsi"/>
        </w:rPr>
        <w:t xml:space="preserve"> and the lack of other services has created a perfect storm. </w:t>
      </w:r>
    </w:p>
    <w:p w14:paraId="5C88BDEB" w14:textId="786B67F7" w:rsidR="001746B6" w:rsidRPr="00D47F0E" w:rsidRDefault="001746B6" w:rsidP="00F228D9">
      <w:pPr>
        <w:spacing w:after="0" w:line="240" w:lineRule="auto"/>
        <w:ind w:left="0" w:right="0" w:firstLine="0"/>
        <w:rPr>
          <w:rFonts w:asciiTheme="minorHAnsi" w:hAnsiTheme="minorHAnsi" w:cstheme="minorHAnsi"/>
        </w:rPr>
      </w:pPr>
    </w:p>
    <w:p w14:paraId="014ACAA8" w14:textId="77777777" w:rsidR="00E67D9B" w:rsidRDefault="00E67D9B" w:rsidP="00B45FA0">
      <w:pPr>
        <w:spacing w:after="0" w:line="240" w:lineRule="auto"/>
        <w:rPr>
          <w:rFonts w:asciiTheme="minorHAnsi" w:hAnsiTheme="minorHAnsi" w:cstheme="minorHAnsi"/>
        </w:rPr>
      </w:pPr>
    </w:p>
    <w:p w14:paraId="051D6803" w14:textId="77777777" w:rsidR="00E67D9B" w:rsidRDefault="00E67D9B" w:rsidP="00B45FA0">
      <w:pPr>
        <w:spacing w:after="0" w:line="240" w:lineRule="auto"/>
        <w:rPr>
          <w:rFonts w:asciiTheme="minorHAnsi" w:hAnsiTheme="minorHAnsi" w:cstheme="minorHAnsi"/>
        </w:rPr>
      </w:pPr>
    </w:p>
    <w:p w14:paraId="3C8A3947" w14:textId="7098D535" w:rsidR="00213C79" w:rsidRPr="00CA7FEC" w:rsidRDefault="00213C79" w:rsidP="00B45FA0">
      <w:pPr>
        <w:spacing w:after="0" w:line="240" w:lineRule="auto"/>
        <w:rPr>
          <w:rFonts w:asciiTheme="minorHAnsi" w:hAnsiTheme="minorHAnsi" w:cstheme="minorHAnsi"/>
        </w:rPr>
      </w:pPr>
      <w:r w:rsidRPr="00D47F0E">
        <w:rPr>
          <w:rFonts w:asciiTheme="minorHAnsi" w:hAnsiTheme="minorHAnsi" w:cstheme="minorHAnsi"/>
        </w:rPr>
        <w:lastRenderedPageBreak/>
        <w:t xml:space="preserve">Poor understanding of social work and </w:t>
      </w:r>
      <w:r w:rsidR="00E73904">
        <w:rPr>
          <w:rFonts w:asciiTheme="minorHAnsi" w:hAnsiTheme="minorHAnsi" w:cstheme="minorHAnsi"/>
        </w:rPr>
        <w:t>negative</w:t>
      </w:r>
      <w:r w:rsidR="006C7BEB">
        <w:rPr>
          <w:rFonts w:asciiTheme="minorHAnsi" w:hAnsiTheme="minorHAnsi" w:cstheme="minorHAnsi"/>
        </w:rPr>
        <w:t xml:space="preserve"> </w:t>
      </w:r>
      <w:r w:rsidRPr="00D47F0E">
        <w:rPr>
          <w:rFonts w:asciiTheme="minorHAnsi" w:hAnsiTheme="minorHAnsi" w:cstheme="minorHAnsi"/>
        </w:rPr>
        <w:t>media coverage is</w:t>
      </w:r>
      <w:r w:rsidR="006C7BEB">
        <w:rPr>
          <w:rFonts w:asciiTheme="minorHAnsi" w:hAnsiTheme="minorHAnsi" w:cstheme="minorHAnsi"/>
        </w:rPr>
        <w:t xml:space="preserve"> </w:t>
      </w:r>
      <w:r w:rsidRPr="00D47F0E">
        <w:rPr>
          <w:rFonts w:asciiTheme="minorHAnsi" w:hAnsiTheme="minorHAnsi" w:cstheme="minorHAnsi"/>
        </w:rPr>
        <w:t xml:space="preserve">contributing to the difficulty in recruiting and retaining social workers and does nothing to make children safer. </w:t>
      </w:r>
      <w:r w:rsidR="00115387">
        <w:rPr>
          <w:rFonts w:asciiTheme="minorHAnsi" w:hAnsiTheme="minorHAnsi" w:cstheme="minorHAnsi"/>
        </w:rPr>
        <w:t>BASW’s ‘</w:t>
      </w:r>
      <w:r w:rsidR="00115387" w:rsidRPr="00C82E30">
        <w:t>A Vision for Social Work</w:t>
      </w:r>
      <w:r w:rsidR="00115387">
        <w:rPr>
          <w:rFonts w:asciiTheme="minorHAnsi" w:hAnsiTheme="minorHAnsi" w:cstheme="minorHAnsi"/>
        </w:rPr>
        <w:t xml:space="preserve">: Children and Families’ document sets out </w:t>
      </w:r>
      <w:r w:rsidR="006C7BEB">
        <w:rPr>
          <w:rFonts w:asciiTheme="minorHAnsi" w:hAnsiTheme="minorHAnsi" w:cstheme="minorHAnsi"/>
        </w:rPr>
        <w:t xml:space="preserve">what social work is, and indeed what social work is, and what it can be for the future. </w:t>
      </w:r>
      <w:r w:rsidR="002B6B25">
        <w:rPr>
          <w:rFonts w:asciiTheme="minorHAnsi" w:hAnsiTheme="minorHAnsi" w:cstheme="minorHAnsi"/>
        </w:rPr>
        <w:t>The Social Work Union</w:t>
      </w:r>
      <w:r w:rsidR="000758A3">
        <w:rPr>
          <w:rFonts w:asciiTheme="minorHAnsi" w:hAnsiTheme="minorHAnsi" w:cstheme="minorHAnsi"/>
        </w:rPr>
        <w:t>,</w:t>
      </w:r>
      <w:r w:rsidR="002B6B25">
        <w:rPr>
          <w:rFonts w:asciiTheme="minorHAnsi" w:hAnsiTheme="minorHAnsi" w:cstheme="minorHAnsi"/>
        </w:rPr>
        <w:t xml:space="preserve"> working with the UK’s press regulator, IMPRESS, has recently published new guidelines on media reporting of social workers</w:t>
      </w:r>
      <w:r w:rsidR="000758A3">
        <w:rPr>
          <w:rFonts w:asciiTheme="minorHAnsi" w:hAnsiTheme="minorHAnsi" w:cstheme="minorHAnsi"/>
        </w:rPr>
        <w:t>.</w:t>
      </w:r>
      <w:r w:rsidR="002B6B25">
        <w:rPr>
          <w:rStyle w:val="FootnoteReference"/>
          <w:rFonts w:asciiTheme="minorHAnsi" w:hAnsiTheme="minorHAnsi" w:cstheme="minorHAnsi"/>
        </w:rPr>
        <w:footnoteReference w:id="4"/>
      </w:r>
      <w:r w:rsidR="002B6B25">
        <w:rPr>
          <w:rFonts w:asciiTheme="minorHAnsi" w:hAnsiTheme="minorHAnsi" w:cstheme="minorHAnsi"/>
        </w:rPr>
        <w:t xml:space="preserve"> </w:t>
      </w:r>
      <w:r w:rsidR="002B6B25" w:rsidRPr="00D47F0E">
        <w:rPr>
          <w:rFonts w:asciiTheme="minorHAnsi" w:hAnsiTheme="minorHAnsi" w:cstheme="minorHAnsi"/>
        </w:rPr>
        <w:t xml:space="preserve"> </w:t>
      </w:r>
      <w:r w:rsidR="000249CF" w:rsidRPr="00D47F0E">
        <w:rPr>
          <w:rFonts w:asciiTheme="minorHAnsi" w:hAnsiTheme="minorHAnsi" w:cstheme="minorHAnsi"/>
        </w:rPr>
        <w:t xml:space="preserve">The Government and the sector must consider how to </w:t>
      </w:r>
      <w:r w:rsidR="000249CF" w:rsidRPr="00CA7FEC">
        <w:rPr>
          <w:rFonts w:asciiTheme="minorHAnsi" w:hAnsiTheme="minorHAnsi" w:cstheme="minorHAnsi"/>
          <w:bCs/>
        </w:rPr>
        <w:t xml:space="preserve">improve public understanding of social work. </w:t>
      </w:r>
      <w:r w:rsidR="000249CF" w:rsidRPr="00D47F0E">
        <w:rPr>
          <w:rFonts w:asciiTheme="minorHAnsi" w:hAnsiTheme="minorHAnsi" w:cstheme="minorHAnsi"/>
        </w:rPr>
        <w:t>This includes consideration of how the media covers serious cases and how media and politicians discuss children’s social care more widely.</w:t>
      </w:r>
    </w:p>
    <w:p w14:paraId="1DC41AA8" w14:textId="77777777" w:rsidR="00213C79" w:rsidRPr="00D47F0E" w:rsidRDefault="00213C79" w:rsidP="00213C79">
      <w:pPr>
        <w:spacing w:after="0" w:line="240" w:lineRule="auto"/>
        <w:ind w:left="0" w:right="0" w:firstLine="0"/>
        <w:rPr>
          <w:rFonts w:asciiTheme="minorHAnsi" w:hAnsiTheme="minorHAnsi" w:cstheme="minorHAnsi"/>
          <w:bCs/>
        </w:rPr>
      </w:pPr>
    </w:p>
    <w:p w14:paraId="073F6BE9" w14:textId="2AAAA8CB" w:rsidR="00213C79" w:rsidRPr="00D47F0E" w:rsidRDefault="00213C79" w:rsidP="00F24E29">
      <w:pPr>
        <w:spacing w:after="0" w:line="240" w:lineRule="auto"/>
        <w:ind w:left="720" w:right="0" w:firstLine="0"/>
        <w:rPr>
          <w:rFonts w:asciiTheme="minorHAnsi" w:hAnsiTheme="minorHAnsi" w:cstheme="minorHAnsi"/>
        </w:rPr>
      </w:pPr>
      <w:r w:rsidRPr="00D47F0E">
        <w:rPr>
          <w:rFonts w:asciiTheme="minorHAnsi" w:hAnsiTheme="minorHAnsi" w:cstheme="minorHAnsi"/>
        </w:rPr>
        <w:t>We hope that this review also provides a window of opportunity to enhance public understanding about the realities of child protection</w:t>
      </w:r>
      <w:r w:rsidR="000758A3">
        <w:rPr>
          <w:rFonts w:asciiTheme="minorHAnsi" w:hAnsiTheme="minorHAnsi" w:cstheme="minorHAnsi"/>
        </w:rPr>
        <w:t>.</w:t>
      </w:r>
      <w:r w:rsidRPr="00D47F0E">
        <w:rPr>
          <w:rStyle w:val="FootnoteReference"/>
          <w:rFonts w:asciiTheme="minorHAnsi" w:hAnsiTheme="minorHAnsi" w:cstheme="minorHAnsi"/>
        </w:rPr>
        <w:footnoteReference w:id="5"/>
      </w:r>
    </w:p>
    <w:p w14:paraId="036C93EF" w14:textId="77777777" w:rsidR="00F82468" w:rsidRDefault="00F82468" w:rsidP="00A619AB">
      <w:pPr>
        <w:spacing w:after="0" w:line="240" w:lineRule="auto"/>
        <w:ind w:left="0" w:right="0" w:firstLine="0"/>
        <w:rPr>
          <w:rFonts w:asciiTheme="minorHAnsi" w:hAnsiTheme="minorHAnsi" w:cstheme="minorHAnsi"/>
        </w:rPr>
      </w:pPr>
    </w:p>
    <w:p w14:paraId="336F38AF" w14:textId="31CC3DD3" w:rsidR="005C09C6" w:rsidRDefault="00B45FA0" w:rsidP="00A619AB">
      <w:pPr>
        <w:spacing w:after="0" w:line="240" w:lineRule="auto"/>
        <w:ind w:left="0" w:right="0" w:firstLine="0"/>
        <w:rPr>
          <w:rFonts w:asciiTheme="minorHAnsi" w:hAnsiTheme="minorHAnsi" w:cstheme="minorHAnsi"/>
        </w:rPr>
      </w:pPr>
      <w:r w:rsidRPr="00D47F0E">
        <w:rPr>
          <w:rFonts w:asciiTheme="minorHAnsi" w:hAnsiTheme="minorHAnsi" w:cstheme="minorHAnsi"/>
        </w:rPr>
        <w:t xml:space="preserve">BASW welcomes the Panel’s recognition that issues of recruitment and retention and workforce stability are key to good practice. </w:t>
      </w:r>
      <w:r w:rsidR="007476FB" w:rsidRPr="00D47F0E">
        <w:rPr>
          <w:rFonts w:asciiTheme="minorHAnsi" w:eastAsia="Times New Roman" w:hAnsiTheme="minorHAnsi" w:cstheme="minorHAnsi"/>
        </w:rPr>
        <w:t xml:space="preserve">We have a fatigued workforce having to manage and ‘hold’ intolerable levels of demand. </w:t>
      </w:r>
      <w:r w:rsidR="007476FB" w:rsidRPr="00D47F0E">
        <w:rPr>
          <w:rFonts w:asciiTheme="minorHAnsi" w:hAnsiTheme="minorHAnsi" w:cstheme="minorHAnsi"/>
        </w:rPr>
        <w:t xml:space="preserve">Without </w:t>
      </w:r>
      <w:r w:rsidR="007476FB">
        <w:rPr>
          <w:rFonts w:asciiTheme="minorHAnsi" w:hAnsiTheme="minorHAnsi" w:cstheme="minorHAnsi"/>
        </w:rPr>
        <w:t>a supported and</w:t>
      </w:r>
      <w:r w:rsidR="007476FB" w:rsidRPr="00D47F0E">
        <w:rPr>
          <w:rFonts w:asciiTheme="minorHAnsi" w:hAnsiTheme="minorHAnsi" w:cstheme="minorHAnsi"/>
        </w:rPr>
        <w:t xml:space="preserve"> emotionally nourished workforce the quality of practice will be at risk of being poor</w:t>
      </w:r>
      <w:r w:rsidR="000402A3">
        <w:rPr>
          <w:rFonts w:asciiTheme="minorHAnsi" w:hAnsiTheme="minorHAnsi" w:cstheme="minorHAnsi"/>
        </w:rPr>
        <w:t>. R</w:t>
      </w:r>
      <w:r w:rsidR="007476FB" w:rsidRPr="00D47F0E">
        <w:rPr>
          <w:rFonts w:asciiTheme="minorHAnsi" w:hAnsiTheme="minorHAnsi" w:cstheme="minorHAnsi"/>
        </w:rPr>
        <w:t>etention and recruitment challenges will persist. </w:t>
      </w:r>
    </w:p>
    <w:p w14:paraId="6FAC9127" w14:textId="77777777" w:rsidR="00B66C44" w:rsidRPr="00F82468" w:rsidRDefault="00B66C44" w:rsidP="00A619AB">
      <w:pPr>
        <w:spacing w:after="0" w:line="240" w:lineRule="auto"/>
        <w:ind w:left="0" w:right="0" w:firstLine="0"/>
        <w:rPr>
          <w:rFonts w:asciiTheme="minorHAnsi" w:hAnsiTheme="minorHAnsi" w:cstheme="minorHAnsi"/>
          <w:color w:val="auto"/>
          <w:shd w:val="clear" w:color="auto" w:fill="FFFFFF"/>
        </w:rPr>
      </w:pPr>
    </w:p>
    <w:p w14:paraId="3E0DCAC4" w14:textId="6B571962" w:rsidR="00F82468" w:rsidRPr="00F82468" w:rsidRDefault="00BE7198" w:rsidP="00F82468">
      <w:pPr>
        <w:spacing w:after="0" w:line="240" w:lineRule="auto"/>
        <w:ind w:left="0" w:right="0" w:firstLine="0"/>
        <w:rPr>
          <w:rFonts w:asciiTheme="minorHAnsi" w:hAnsiTheme="minorHAnsi" w:cstheme="minorHAnsi"/>
          <w:color w:val="auto"/>
        </w:rPr>
      </w:pPr>
      <w:r w:rsidRPr="00F82468">
        <w:rPr>
          <w:rFonts w:asciiTheme="minorHAnsi" w:hAnsiTheme="minorHAnsi" w:cstheme="minorHAnsi"/>
          <w:color w:val="auto"/>
          <w:shd w:val="clear" w:color="auto" w:fill="FFFFFF"/>
        </w:rPr>
        <w:t>We are calling for an</w:t>
      </w:r>
      <w:r w:rsidRPr="00F82468">
        <w:rPr>
          <w:rFonts w:asciiTheme="minorHAnsi" w:hAnsiTheme="minorHAnsi" w:cstheme="minorHAnsi"/>
          <w:color w:val="auto"/>
        </w:rPr>
        <w:t xml:space="preserve"> </w:t>
      </w:r>
      <w:r w:rsidRPr="00F82468">
        <w:rPr>
          <w:rFonts w:asciiTheme="minorHAnsi" w:hAnsiTheme="minorHAnsi" w:cstheme="minorHAnsi"/>
          <w:bCs/>
          <w:color w:val="auto"/>
        </w:rPr>
        <w:t>effective national</w:t>
      </w:r>
      <w:r w:rsidR="00513019" w:rsidRPr="00F82468">
        <w:rPr>
          <w:rFonts w:asciiTheme="minorHAnsi" w:hAnsiTheme="minorHAnsi" w:cstheme="minorHAnsi"/>
          <w:bCs/>
          <w:color w:val="auto"/>
        </w:rPr>
        <w:t>ly funded</w:t>
      </w:r>
      <w:r w:rsidRPr="00F82468">
        <w:rPr>
          <w:rFonts w:asciiTheme="minorHAnsi" w:hAnsiTheme="minorHAnsi" w:cstheme="minorHAnsi"/>
          <w:bCs/>
          <w:color w:val="auto"/>
        </w:rPr>
        <w:t xml:space="preserve"> </w:t>
      </w:r>
      <w:r w:rsidR="00513019" w:rsidRPr="00F82468">
        <w:rPr>
          <w:rFonts w:asciiTheme="minorHAnsi" w:hAnsiTheme="minorHAnsi" w:cstheme="minorHAnsi"/>
          <w:bCs/>
          <w:color w:val="auto"/>
        </w:rPr>
        <w:t xml:space="preserve">and professionally mounted recruitment </w:t>
      </w:r>
      <w:r w:rsidRPr="00F82468">
        <w:rPr>
          <w:rFonts w:asciiTheme="minorHAnsi" w:hAnsiTheme="minorHAnsi" w:cstheme="minorHAnsi"/>
          <w:bCs/>
          <w:color w:val="auto"/>
        </w:rPr>
        <w:t>strategy</w:t>
      </w:r>
      <w:r w:rsidR="00513019" w:rsidRPr="00F82468">
        <w:rPr>
          <w:rFonts w:asciiTheme="minorHAnsi" w:hAnsiTheme="minorHAnsi" w:cstheme="minorHAnsi"/>
          <w:bCs/>
          <w:color w:val="auto"/>
        </w:rPr>
        <w:t xml:space="preserve"> to increase the applications for all the social work education and training routes</w:t>
      </w:r>
      <w:r w:rsidR="002C4F73" w:rsidRPr="00F82468">
        <w:rPr>
          <w:rFonts w:asciiTheme="minorHAnsi" w:hAnsiTheme="minorHAnsi" w:cstheme="minorHAnsi"/>
          <w:bCs/>
          <w:color w:val="auto"/>
        </w:rPr>
        <w:t xml:space="preserve">, including encouraging experienced social care practitioners to </w:t>
      </w:r>
      <w:r w:rsidR="00E73904">
        <w:rPr>
          <w:rFonts w:asciiTheme="minorHAnsi" w:hAnsiTheme="minorHAnsi" w:cstheme="minorHAnsi"/>
          <w:bCs/>
          <w:color w:val="auto"/>
        </w:rPr>
        <w:t>train</w:t>
      </w:r>
      <w:r w:rsidR="006C7BEB">
        <w:rPr>
          <w:rFonts w:asciiTheme="minorHAnsi" w:hAnsiTheme="minorHAnsi" w:cstheme="minorHAnsi"/>
          <w:bCs/>
          <w:color w:val="auto"/>
        </w:rPr>
        <w:t xml:space="preserve"> </w:t>
      </w:r>
      <w:r w:rsidR="00E73904">
        <w:rPr>
          <w:rFonts w:asciiTheme="minorHAnsi" w:hAnsiTheme="minorHAnsi" w:cstheme="minorHAnsi"/>
          <w:bCs/>
          <w:color w:val="auto"/>
        </w:rPr>
        <w:t xml:space="preserve">and </w:t>
      </w:r>
      <w:r w:rsidR="002C4F73" w:rsidRPr="00F82468">
        <w:rPr>
          <w:rFonts w:asciiTheme="minorHAnsi" w:hAnsiTheme="minorHAnsi" w:cstheme="minorHAnsi"/>
          <w:bCs/>
          <w:color w:val="auto"/>
        </w:rPr>
        <w:t>qualify as social workers</w:t>
      </w:r>
      <w:r w:rsidRPr="00F82468">
        <w:rPr>
          <w:rFonts w:asciiTheme="minorHAnsi" w:hAnsiTheme="minorHAnsi" w:cstheme="minorHAnsi"/>
          <w:bCs/>
          <w:color w:val="auto"/>
        </w:rPr>
        <w:t xml:space="preserve">. It is vital </w:t>
      </w:r>
      <w:r w:rsidR="004A24AD" w:rsidRPr="00F82468">
        <w:rPr>
          <w:rFonts w:asciiTheme="minorHAnsi" w:hAnsiTheme="minorHAnsi" w:cstheme="minorHAnsi"/>
          <w:bCs/>
          <w:color w:val="auto"/>
        </w:rPr>
        <w:t>that the</w:t>
      </w:r>
      <w:r w:rsidR="002C4F73" w:rsidRPr="00F82468">
        <w:rPr>
          <w:rFonts w:asciiTheme="minorHAnsi" w:hAnsiTheme="minorHAnsi" w:cstheme="minorHAnsi"/>
          <w:bCs/>
          <w:color w:val="auto"/>
        </w:rPr>
        <w:t xml:space="preserve"> Departments of Education and Health work collaboratively with employers, social work representative bodies including BASW, and the </w:t>
      </w:r>
      <w:r w:rsidR="004A24AD" w:rsidRPr="00F82468">
        <w:rPr>
          <w:rFonts w:asciiTheme="minorHAnsi" w:hAnsiTheme="minorHAnsi" w:cstheme="minorHAnsi"/>
          <w:bCs/>
          <w:color w:val="auto"/>
        </w:rPr>
        <w:t xml:space="preserve">social work </w:t>
      </w:r>
      <w:r w:rsidR="002C4F73" w:rsidRPr="00F82468">
        <w:rPr>
          <w:rFonts w:asciiTheme="minorHAnsi" w:hAnsiTheme="minorHAnsi" w:cstheme="minorHAnsi"/>
          <w:bCs/>
          <w:color w:val="auto"/>
        </w:rPr>
        <w:t>academy</w:t>
      </w:r>
      <w:r w:rsidR="004A24AD" w:rsidRPr="00F82468">
        <w:rPr>
          <w:rFonts w:asciiTheme="minorHAnsi" w:hAnsiTheme="minorHAnsi" w:cstheme="minorHAnsi"/>
          <w:bCs/>
          <w:color w:val="auto"/>
        </w:rPr>
        <w:t xml:space="preserve">. </w:t>
      </w:r>
    </w:p>
    <w:p w14:paraId="591DA080" w14:textId="77777777" w:rsidR="00F82468" w:rsidRDefault="00F82468" w:rsidP="00A619AB">
      <w:pPr>
        <w:spacing w:after="0" w:line="240" w:lineRule="auto"/>
        <w:ind w:left="0" w:right="0" w:firstLine="0"/>
        <w:rPr>
          <w:rFonts w:asciiTheme="minorHAnsi" w:hAnsiTheme="minorHAnsi" w:cstheme="minorHAnsi"/>
          <w:bCs/>
          <w:color w:val="auto"/>
        </w:rPr>
      </w:pPr>
    </w:p>
    <w:p w14:paraId="3EF70490" w14:textId="0531866D" w:rsidR="00A619AB" w:rsidRPr="00F82468" w:rsidRDefault="004A24AD" w:rsidP="00A619AB">
      <w:pPr>
        <w:spacing w:after="0" w:line="240" w:lineRule="auto"/>
        <w:ind w:left="0" w:right="0" w:firstLine="0"/>
        <w:rPr>
          <w:rFonts w:asciiTheme="minorHAnsi" w:hAnsiTheme="minorHAnsi" w:cstheme="minorHAnsi"/>
          <w:color w:val="auto"/>
        </w:rPr>
      </w:pPr>
      <w:r w:rsidRPr="00F82468">
        <w:rPr>
          <w:rFonts w:asciiTheme="minorHAnsi" w:hAnsiTheme="minorHAnsi" w:cstheme="minorHAnsi"/>
          <w:bCs/>
          <w:color w:val="auto"/>
        </w:rPr>
        <w:t>We must work together</w:t>
      </w:r>
      <w:r w:rsidR="002C4F73" w:rsidRPr="00F82468">
        <w:rPr>
          <w:rFonts w:asciiTheme="minorHAnsi" w:hAnsiTheme="minorHAnsi" w:cstheme="minorHAnsi"/>
          <w:bCs/>
          <w:color w:val="auto"/>
        </w:rPr>
        <w:t xml:space="preserve"> to </w:t>
      </w:r>
      <w:r w:rsidRPr="00F82468">
        <w:rPr>
          <w:rFonts w:asciiTheme="minorHAnsi" w:hAnsiTheme="minorHAnsi" w:cstheme="minorHAnsi"/>
          <w:bCs/>
          <w:color w:val="auto"/>
        </w:rPr>
        <w:t xml:space="preserve">train practitioners, </w:t>
      </w:r>
      <w:r w:rsidR="002C4F73" w:rsidRPr="00F82468">
        <w:rPr>
          <w:rFonts w:asciiTheme="minorHAnsi" w:hAnsiTheme="minorHAnsi" w:cstheme="minorHAnsi"/>
          <w:bCs/>
          <w:color w:val="auto"/>
        </w:rPr>
        <w:t xml:space="preserve">provide for continuing professional development and </w:t>
      </w:r>
      <w:r w:rsidRPr="00F82468">
        <w:rPr>
          <w:rFonts w:asciiTheme="minorHAnsi" w:hAnsiTheme="minorHAnsi" w:cstheme="minorHAnsi"/>
          <w:bCs/>
          <w:color w:val="auto"/>
        </w:rPr>
        <w:t xml:space="preserve">improve </w:t>
      </w:r>
      <w:r w:rsidR="002C4F73" w:rsidRPr="00F82468">
        <w:rPr>
          <w:rFonts w:asciiTheme="minorHAnsi" w:hAnsiTheme="minorHAnsi" w:cstheme="minorHAnsi"/>
          <w:bCs/>
          <w:color w:val="auto"/>
        </w:rPr>
        <w:t>the workforce conditions t</w:t>
      </w:r>
      <w:r w:rsidRPr="00F82468">
        <w:rPr>
          <w:rFonts w:asciiTheme="minorHAnsi" w:hAnsiTheme="minorHAnsi" w:cstheme="minorHAnsi"/>
          <w:bCs/>
          <w:color w:val="auto"/>
        </w:rPr>
        <w:t xml:space="preserve">o </w:t>
      </w:r>
      <w:r w:rsidR="002C4F73" w:rsidRPr="00F82468">
        <w:rPr>
          <w:rFonts w:asciiTheme="minorHAnsi" w:hAnsiTheme="minorHAnsi" w:cstheme="minorHAnsi"/>
          <w:bCs/>
          <w:color w:val="auto"/>
        </w:rPr>
        <w:t>ensure retention of</w:t>
      </w:r>
      <w:r w:rsidR="00BE7198" w:rsidRPr="00F82468">
        <w:rPr>
          <w:rFonts w:asciiTheme="minorHAnsi" w:hAnsiTheme="minorHAnsi" w:cstheme="minorHAnsi"/>
          <w:bCs/>
          <w:color w:val="auto"/>
        </w:rPr>
        <w:t xml:space="preserve"> our skilled </w:t>
      </w:r>
      <w:r w:rsidR="002C4F73" w:rsidRPr="00F82468">
        <w:rPr>
          <w:rFonts w:asciiTheme="minorHAnsi" w:hAnsiTheme="minorHAnsi" w:cstheme="minorHAnsi"/>
          <w:bCs/>
          <w:color w:val="auto"/>
        </w:rPr>
        <w:t xml:space="preserve">and experienced child and family </w:t>
      </w:r>
      <w:r w:rsidR="00BE7198" w:rsidRPr="00F82468">
        <w:rPr>
          <w:rFonts w:asciiTheme="minorHAnsi" w:hAnsiTheme="minorHAnsi" w:cstheme="minorHAnsi"/>
          <w:bCs/>
          <w:color w:val="auto"/>
        </w:rPr>
        <w:t>social work practitioners</w:t>
      </w:r>
      <w:r w:rsidRPr="00F82468">
        <w:rPr>
          <w:rFonts w:asciiTheme="minorHAnsi" w:hAnsiTheme="minorHAnsi" w:cstheme="minorHAnsi"/>
          <w:bCs/>
          <w:color w:val="auto"/>
        </w:rPr>
        <w:t xml:space="preserve">. </w:t>
      </w:r>
      <w:r w:rsidR="00F82468" w:rsidRPr="00F82468">
        <w:rPr>
          <w:rStyle w:val="cf01"/>
          <w:rFonts w:asciiTheme="minorHAnsi" w:hAnsiTheme="minorHAnsi" w:cstheme="minorHAnsi"/>
          <w:sz w:val="22"/>
          <w:szCs w:val="22"/>
        </w:rPr>
        <w:t xml:space="preserve">The stressful nature of the work and its emotional impact require much greater recognition. Resources are required to provide social workers and managers with the emotional support they need. </w:t>
      </w:r>
    </w:p>
    <w:p w14:paraId="7FF730EC" w14:textId="491CB7E8" w:rsidR="00B904E6" w:rsidRDefault="00B904E6" w:rsidP="004107DE">
      <w:pPr>
        <w:pStyle w:val="NormalWeb"/>
        <w:shd w:val="clear" w:color="auto" w:fill="FFFFFF"/>
        <w:spacing w:before="0" w:beforeAutospacing="0" w:after="0" w:afterAutospacing="0"/>
        <w:jc w:val="both"/>
        <w:rPr>
          <w:rFonts w:asciiTheme="minorHAnsi" w:hAnsiTheme="minorHAnsi" w:cstheme="minorHAnsi"/>
          <w:sz w:val="22"/>
          <w:szCs w:val="22"/>
        </w:rPr>
      </w:pPr>
    </w:p>
    <w:p w14:paraId="4C224458" w14:textId="7F42BAA6" w:rsidR="00F82468" w:rsidRPr="005B5EBD" w:rsidRDefault="00B904E6" w:rsidP="00164ED6">
      <w:pPr>
        <w:pStyle w:val="NormalWeb"/>
        <w:shd w:val="clear" w:color="auto" w:fill="FFFFFF"/>
        <w:spacing w:before="0" w:beforeAutospacing="0" w:after="0" w:afterAutospacing="0"/>
        <w:jc w:val="both"/>
        <w:rPr>
          <w:rFonts w:asciiTheme="minorHAnsi" w:hAnsiTheme="minorHAnsi" w:cstheme="minorHAnsi"/>
          <w:b/>
          <w:bCs/>
        </w:rPr>
      </w:pPr>
      <w:r w:rsidRPr="005B5EBD">
        <w:rPr>
          <w:rFonts w:asciiTheme="minorHAnsi" w:hAnsiTheme="minorHAnsi" w:cstheme="minorHAnsi"/>
          <w:b/>
          <w:bCs/>
          <w:color w:val="1F3864" w:themeColor="accent1" w:themeShade="80"/>
        </w:rPr>
        <w:t>Summary</w:t>
      </w:r>
    </w:p>
    <w:p w14:paraId="1E40FF02" w14:textId="7D4D3D7E" w:rsidR="00513ADA" w:rsidRDefault="00513ADA" w:rsidP="008B7D49">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513ADA">
        <w:rPr>
          <w:rFonts w:asciiTheme="minorHAnsi" w:hAnsiTheme="minorHAnsi" w:cstheme="minorHAnsi"/>
          <w:sz w:val="22"/>
          <w:szCs w:val="22"/>
        </w:rPr>
        <w:t>We must be clear about what social work is. We are concerned that across both the Review and the Panel Report the breadth and depth of social work practice is</w:t>
      </w:r>
      <w:r w:rsidR="00E73904">
        <w:rPr>
          <w:rFonts w:asciiTheme="minorHAnsi" w:hAnsiTheme="minorHAnsi" w:cstheme="minorHAnsi"/>
          <w:sz w:val="22"/>
          <w:szCs w:val="22"/>
        </w:rPr>
        <w:t xml:space="preserve"> not ackn</w:t>
      </w:r>
      <w:r w:rsidR="006C7BEB">
        <w:rPr>
          <w:rFonts w:asciiTheme="minorHAnsi" w:hAnsiTheme="minorHAnsi" w:cstheme="minorHAnsi"/>
          <w:sz w:val="22"/>
          <w:szCs w:val="22"/>
        </w:rPr>
        <w:t>o</w:t>
      </w:r>
      <w:r w:rsidR="00E73904">
        <w:rPr>
          <w:rFonts w:asciiTheme="minorHAnsi" w:hAnsiTheme="minorHAnsi" w:cstheme="minorHAnsi"/>
          <w:sz w:val="22"/>
          <w:szCs w:val="22"/>
        </w:rPr>
        <w:t>wledged</w:t>
      </w:r>
      <w:r w:rsidRPr="00513ADA">
        <w:rPr>
          <w:rFonts w:asciiTheme="minorHAnsi" w:hAnsiTheme="minorHAnsi" w:cstheme="minorHAnsi"/>
          <w:sz w:val="22"/>
          <w:szCs w:val="22"/>
        </w:rPr>
        <w:t>. Social work is reduced to specialised child 'protection' work</w:t>
      </w:r>
      <w:r w:rsidR="008055A8">
        <w:rPr>
          <w:rFonts w:asciiTheme="minorHAnsi" w:hAnsiTheme="minorHAnsi" w:cstheme="minorHAnsi"/>
          <w:sz w:val="22"/>
          <w:szCs w:val="22"/>
        </w:rPr>
        <w:t xml:space="preserve"> and </w:t>
      </w:r>
      <w:r w:rsidR="00E67D9B">
        <w:rPr>
          <w:rFonts w:asciiTheme="minorHAnsi" w:hAnsiTheme="minorHAnsi" w:cstheme="minorHAnsi"/>
          <w:sz w:val="22"/>
          <w:szCs w:val="22"/>
        </w:rPr>
        <w:t xml:space="preserve">the recent </w:t>
      </w:r>
      <w:r w:rsidR="008055A8">
        <w:rPr>
          <w:rFonts w:asciiTheme="minorHAnsi" w:hAnsiTheme="minorHAnsi" w:cstheme="minorHAnsi"/>
          <w:sz w:val="22"/>
          <w:szCs w:val="22"/>
        </w:rPr>
        <w:t>debates in parliament reflect that reductive and narrow framing</w:t>
      </w:r>
      <w:r w:rsidRPr="00513ADA">
        <w:rPr>
          <w:rFonts w:asciiTheme="minorHAnsi" w:hAnsiTheme="minorHAnsi" w:cstheme="minorHAnsi"/>
          <w:sz w:val="22"/>
          <w:szCs w:val="22"/>
        </w:rPr>
        <w:t>.</w:t>
      </w:r>
      <w:r>
        <w:rPr>
          <w:rFonts w:asciiTheme="minorHAnsi" w:hAnsiTheme="minorHAnsi" w:cstheme="minorHAnsi"/>
          <w:sz w:val="22"/>
          <w:szCs w:val="22"/>
        </w:rPr>
        <w:t xml:space="preserve"> This is </w:t>
      </w:r>
      <w:r w:rsidR="00E73904">
        <w:rPr>
          <w:rFonts w:asciiTheme="minorHAnsi" w:hAnsiTheme="minorHAnsi" w:cstheme="minorHAnsi"/>
          <w:sz w:val="22"/>
          <w:szCs w:val="22"/>
        </w:rPr>
        <w:t xml:space="preserve">unhelpful or the </w:t>
      </w:r>
      <w:r>
        <w:rPr>
          <w:rFonts w:asciiTheme="minorHAnsi" w:hAnsiTheme="minorHAnsi" w:cstheme="minorHAnsi"/>
          <w:sz w:val="22"/>
          <w:szCs w:val="22"/>
        </w:rPr>
        <w:t xml:space="preserve">profession. </w:t>
      </w:r>
    </w:p>
    <w:p w14:paraId="5F9F3F71" w14:textId="77777777" w:rsidR="00513ADA" w:rsidRDefault="00513ADA" w:rsidP="008B7D49">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56E9D8FF" w14:textId="44FCEF6A" w:rsidR="00513ADA" w:rsidRPr="00513ADA" w:rsidRDefault="00513ADA" w:rsidP="00513ADA">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513ADA">
        <w:rPr>
          <w:rFonts w:asciiTheme="minorHAnsi" w:hAnsiTheme="minorHAnsi" w:cstheme="minorHAnsi"/>
          <w:sz w:val="22"/>
          <w:szCs w:val="22"/>
        </w:rPr>
        <w:t xml:space="preserve">Social work must be understood as the complex, relational and deeply emotional task it is. This requires leadership and practice models within the profession to reflect our ethics and value base. </w:t>
      </w:r>
      <w:r w:rsidR="00FF0445" w:rsidRPr="00513ADA">
        <w:rPr>
          <w:rFonts w:asciiTheme="minorHAnsi" w:hAnsiTheme="minorHAnsi" w:cstheme="minorHAnsi"/>
          <w:sz w:val="22"/>
          <w:szCs w:val="22"/>
        </w:rPr>
        <w:t xml:space="preserve">We welcome the emphasis within </w:t>
      </w:r>
      <w:r w:rsidR="008313F8" w:rsidRPr="00513ADA">
        <w:rPr>
          <w:rFonts w:asciiTheme="minorHAnsi" w:hAnsiTheme="minorHAnsi" w:cstheme="minorHAnsi"/>
          <w:sz w:val="22"/>
          <w:szCs w:val="22"/>
        </w:rPr>
        <w:t xml:space="preserve">the </w:t>
      </w:r>
      <w:r w:rsidR="00E93632" w:rsidRPr="00513ADA">
        <w:rPr>
          <w:rFonts w:asciiTheme="minorHAnsi" w:hAnsiTheme="minorHAnsi" w:cstheme="minorHAnsi"/>
          <w:sz w:val="22"/>
          <w:szCs w:val="22"/>
        </w:rPr>
        <w:t>Child Protection in England</w:t>
      </w:r>
      <w:r w:rsidR="008313F8" w:rsidRPr="00513ADA">
        <w:rPr>
          <w:rFonts w:asciiTheme="minorHAnsi" w:hAnsiTheme="minorHAnsi" w:cstheme="minorHAnsi"/>
          <w:sz w:val="22"/>
          <w:szCs w:val="22"/>
        </w:rPr>
        <w:t xml:space="preserve"> report</w:t>
      </w:r>
      <w:r w:rsidR="00324E3A" w:rsidRPr="00513ADA">
        <w:rPr>
          <w:rFonts w:asciiTheme="minorHAnsi" w:hAnsiTheme="minorHAnsi" w:cstheme="minorHAnsi"/>
          <w:sz w:val="22"/>
          <w:szCs w:val="22"/>
          <w:shd w:val="clear" w:color="auto" w:fill="FFFFFF"/>
        </w:rPr>
        <w:t xml:space="preserve"> and the Care Review </w:t>
      </w:r>
      <w:r w:rsidR="00FF0445" w:rsidRPr="00513ADA">
        <w:rPr>
          <w:rFonts w:asciiTheme="minorHAnsi" w:hAnsiTheme="minorHAnsi" w:cstheme="minorHAnsi"/>
          <w:sz w:val="22"/>
          <w:szCs w:val="22"/>
          <w:shd w:val="clear" w:color="auto" w:fill="FFFFFF"/>
        </w:rPr>
        <w:t xml:space="preserve">on systems and leadership. </w:t>
      </w:r>
      <w:r w:rsidR="00FF0445" w:rsidRPr="00513ADA">
        <w:rPr>
          <w:rFonts w:asciiTheme="minorHAnsi" w:hAnsiTheme="minorHAnsi" w:cstheme="minorHAnsi"/>
          <w:sz w:val="22"/>
          <w:szCs w:val="22"/>
        </w:rPr>
        <w:t>Leaders and those with authority must abide by established processes, any failure to do so undermines trust in authority and impacts on the whole system</w:t>
      </w:r>
      <w:r>
        <w:rPr>
          <w:rFonts w:asciiTheme="minorHAnsi" w:hAnsiTheme="minorHAnsi" w:cstheme="minorHAnsi"/>
          <w:sz w:val="22"/>
          <w:szCs w:val="22"/>
        </w:rPr>
        <w:t>.</w:t>
      </w:r>
      <w:r w:rsidRPr="00513ADA">
        <w:rPr>
          <w:rFonts w:asciiTheme="minorHAnsi" w:hAnsiTheme="minorHAnsi" w:cstheme="minorHAnsi"/>
          <w:sz w:val="22"/>
          <w:szCs w:val="22"/>
        </w:rPr>
        <w:t xml:space="preserve"> We need leaders who understand and value our profession, who are accountable</w:t>
      </w:r>
      <w:r w:rsidR="000758A3">
        <w:rPr>
          <w:rFonts w:asciiTheme="minorHAnsi" w:hAnsiTheme="minorHAnsi" w:cstheme="minorHAnsi"/>
          <w:sz w:val="22"/>
          <w:szCs w:val="22"/>
        </w:rPr>
        <w:t>,</w:t>
      </w:r>
      <w:r w:rsidRPr="00513ADA">
        <w:rPr>
          <w:rFonts w:asciiTheme="minorHAnsi" w:hAnsiTheme="minorHAnsi" w:cstheme="minorHAnsi"/>
          <w:sz w:val="22"/>
          <w:szCs w:val="22"/>
        </w:rPr>
        <w:t xml:space="preserve"> and who will work tirelessly to uphold the rights of children and their families.</w:t>
      </w:r>
    </w:p>
    <w:p w14:paraId="1292C7DB" w14:textId="643691C4" w:rsidR="00CA46EE" w:rsidRPr="00513ADA" w:rsidRDefault="00CA46EE" w:rsidP="00513ADA">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23EF0A39" w14:textId="60F73A82" w:rsidR="00C16B4B" w:rsidRPr="004107DE" w:rsidRDefault="004646B6" w:rsidP="009E2D09">
      <w:pPr>
        <w:spacing w:after="0" w:line="240" w:lineRule="auto"/>
        <w:rPr>
          <w:rFonts w:asciiTheme="minorHAnsi" w:hAnsiTheme="minorHAnsi" w:cstheme="minorHAnsi"/>
        </w:rPr>
      </w:pPr>
      <w:r w:rsidRPr="00513ADA">
        <w:rPr>
          <w:rFonts w:asciiTheme="minorHAnsi" w:hAnsiTheme="minorHAnsi" w:cstheme="minorHAnsi"/>
        </w:rPr>
        <w:t>We</w:t>
      </w:r>
      <w:r w:rsidR="00B904E6" w:rsidRPr="00513ADA">
        <w:rPr>
          <w:rFonts w:asciiTheme="minorHAnsi" w:hAnsiTheme="minorHAnsi" w:cstheme="minorHAnsi"/>
        </w:rPr>
        <w:t xml:space="preserve"> wish to acknowledge the enormous contribution that children and their families make to different parts of our children’s social</w:t>
      </w:r>
      <w:r w:rsidR="00B904E6" w:rsidRPr="00D47F0E">
        <w:rPr>
          <w:rFonts w:asciiTheme="minorHAnsi" w:hAnsiTheme="minorHAnsi" w:cstheme="minorHAnsi"/>
        </w:rPr>
        <w:t xml:space="preserve"> care system. Their expertise and vital role in improving </w:t>
      </w:r>
      <w:r w:rsidR="00B904E6" w:rsidRPr="00892456">
        <w:rPr>
          <w:rFonts w:asciiTheme="minorHAnsi" w:hAnsiTheme="minorHAnsi" w:cstheme="minorHAnsi"/>
        </w:rPr>
        <w:t>services and policy must be recognised and supported in the months and years ahead.</w:t>
      </w:r>
      <w:r w:rsidR="009E2D09">
        <w:rPr>
          <w:rFonts w:asciiTheme="minorHAnsi" w:hAnsiTheme="minorHAnsi" w:cstheme="minorHAnsi"/>
        </w:rPr>
        <w:t xml:space="preserve"> </w:t>
      </w:r>
      <w:r w:rsidR="00C16B4B">
        <w:rPr>
          <w:rFonts w:asciiTheme="minorHAnsi" w:hAnsiTheme="minorHAnsi" w:cstheme="minorHAnsi"/>
        </w:rPr>
        <w:t xml:space="preserve">BASW are committed to </w:t>
      </w:r>
      <w:r w:rsidR="009E2D09">
        <w:rPr>
          <w:rFonts w:asciiTheme="minorHAnsi" w:hAnsiTheme="minorHAnsi" w:cstheme="minorHAnsi"/>
        </w:rPr>
        <w:t xml:space="preserve">working collaboratively with the sector to </w:t>
      </w:r>
      <w:r w:rsidR="00C16B4B">
        <w:rPr>
          <w:rFonts w:asciiTheme="minorHAnsi" w:hAnsiTheme="minorHAnsi" w:cstheme="minorHAnsi"/>
        </w:rPr>
        <w:t>uphold the highest standards of practice</w:t>
      </w:r>
      <w:r w:rsidR="009E2D09">
        <w:rPr>
          <w:rFonts w:asciiTheme="minorHAnsi" w:hAnsiTheme="minorHAnsi" w:cstheme="minorHAnsi"/>
        </w:rPr>
        <w:t xml:space="preserve"> on behalf of those we serve.</w:t>
      </w:r>
    </w:p>
    <w:sectPr w:rsidR="00C16B4B" w:rsidRPr="004107DE">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84" w:right="1433" w:bottom="1441" w:left="1440" w:header="57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6CBB" w14:textId="77777777" w:rsidR="000F39E5" w:rsidRDefault="000F39E5">
      <w:pPr>
        <w:spacing w:after="0" w:line="240" w:lineRule="auto"/>
      </w:pPr>
      <w:r>
        <w:separator/>
      </w:r>
    </w:p>
  </w:endnote>
  <w:endnote w:type="continuationSeparator" w:id="0">
    <w:p w14:paraId="12DBAFFC" w14:textId="77777777" w:rsidR="000F39E5" w:rsidRDefault="000F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BE0D" w14:textId="77777777" w:rsidR="00C547F5" w:rsidRDefault="00384257">
    <w:pPr>
      <w:spacing w:after="0"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p w14:paraId="3438B62A" w14:textId="77777777" w:rsidR="00C547F5" w:rsidRDefault="00384257">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6B5F" w14:textId="77777777" w:rsidR="00C547F5" w:rsidRDefault="00384257">
    <w:pPr>
      <w:spacing w:after="0"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p w14:paraId="2A7F1BB7" w14:textId="77777777" w:rsidR="00C547F5" w:rsidRDefault="00384257">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E04D" w14:textId="77777777" w:rsidR="00C547F5" w:rsidRDefault="00384257">
    <w:pPr>
      <w:spacing w:after="0"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p w14:paraId="6165D8CA" w14:textId="77777777" w:rsidR="00C547F5" w:rsidRDefault="00384257">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EC63" w14:textId="77777777" w:rsidR="000F39E5" w:rsidRDefault="000F39E5">
      <w:pPr>
        <w:shd w:val="clear" w:color="auto" w:fill="FAFAFA"/>
        <w:spacing w:after="0" w:line="259" w:lineRule="auto"/>
        <w:ind w:left="0" w:right="0" w:firstLine="0"/>
        <w:jc w:val="left"/>
      </w:pPr>
      <w:r>
        <w:separator/>
      </w:r>
    </w:p>
  </w:footnote>
  <w:footnote w:type="continuationSeparator" w:id="0">
    <w:p w14:paraId="0014E16A" w14:textId="77777777" w:rsidR="000F39E5" w:rsidRDefault="000F39E5">
      <w:pPr>
        <w:shd w:val="clear" w:color="auto" w:fill="FAFAFA"/>
        <w:spacing w:after="0" w:line="259" w:lineRule="auto"/>
        <w:ind w:left="0" w:right="0" w:firstLine="0"/>
        <w:jc w:val="left"/>
      </w:pPr>
      <w:r>
        <w:continuationSeparator/>
      </w:r>
    </w:p>
  </w:footnote>
  <w:footnote w:id="1">
    <w:p w14:paraId="22784DDD" w14:textId="55B25589" w:rsidR="002E34CE" w:rsidRPr="008F0545" w:rsidRDefault="002E34CE">
      <w:pPr>
        <w:pStyle w:val="FootnoteText"/>
        <w:rPr>
          <w:sz w:val="16"/>
          <w:szCs w:val="16"/>
        </w:rPr>
      </w:pPr>
      <w:r w:rsidRPr="008F0545">
        <w:rPr>
          <w:rStyle w:val="FootnoteReference"/>
          <w:sz w:val="16"/>
          <w:szCs w:val="16"/>
        </w:rPr>
        <w:footnoteRef/>
      </w:r>
      <w:r w:rsidR="008F0545" w:rsidRPr="008F0545">
        <w:rPr>
          <w:sz w:val="16"/>
          <w:szCs w:val="16"/>
        </w:rPr>
        <w:t xml:space="preserve">The Child Safeguarding Practice Review Panel (2022) </w:t>
      </w:r>
      <w:hyperlink r:id="rId1" w:history="1">
        <w:r w:rsidR="008F0545" w:rsidRPr="008F0545">
          <w:rPr>
            <w:rStyle w:val="Hyperlink"/>
            <w:sz w:val="16"/>
            <w:szCs w:val="16"/>
          </w:rPr>
          <w:t xml:space="preserve">Child Protection in England </w:t>
        </w:r>
      </w:hyperlink>
      <w:r w:rsidR="008F0545" w:rsidRPr="008F0545">
        <w:rPr>
          <w:sz w:val="16"/>
          <w:szCs w:val="16"/>
        </w:rPr>
        <w:t xml:space="preserve"> (p.9)</w:t>
      </w:r>
    </w:p>
  </w:footnote>
  <w:footnote w:id="2">
    <w:p w14:paraId="28F93AA3" w14:textId="63E91560" w:rsidR="00CA0745" w:rsidRPr="008F0545" w:rsidRDefault="00CA0745">
      <w:pPr>
        <w:pStyle w:val="FootnoteText"/>
        <w:rPr>
          <w:rFonts w:cstheme="minorHAnsi"/>
          <w:sz w:val="16"/>
          <w:szCs w:val="16"/>
        </w:rPr>
      </w:pPr>
      <w:r w:rsidRPr="008F0545">
        <w:rPr>
          <w:rStyle w:val="FootnoteReference"/>
          <w:rFonts w:cstheme="minorHAnsi"/>
          <w:sz w:val="16"/>
          <w:szCs w:val="16"/>
        </w:rPr>
        <w:footnoteRef/>
      </w:r>
      <w:r w:rsidRPr="008F0545">
        <w:rPr>
          <w:rFonts w:cstheme="minorHAnsi"/>
          <w:sz w:val="16"/>
          <w:szCs w:val="16"/>
        </w:rPr>
        <w:t xml:space="preserve"> </w:t>
      </w:r>
      <w:r w:rsidR="00FC03A0" w:rsidRPr="008F0545">
        <w:rPr>
          <w:rFonts w:cstheme="minorHAnsi"/>
          <w:sz w:val="16"/>
          <w:szCs w:val="16"/>
        </w:rPr>
        <w:t xml:space="preserve">Ferguson, H. et al. (2022) </w:t>
      </w:r>
      <w:r w:rsidR="00FC03A0" w:rsidRPr="008F0545">
        <w:rPr>
          <w:rFonts w:cstheme="minorHAnsi"/>
          <w:color w:val="333333"/>
          <w:sz w:val="16"/>
          <w:szCs w:val="16"/>
        </w:rPr>
        <w:t>Social work and child protection for a post-pandemic world: the re-making of practice during COVID-19 and its renewal beyond it</w:t>
      </w:r>
      <w:r w:rsidR="007D3B95" w:rsidRPr="008F0545">
        <w:rPr>
          <w:rFonts w:cstheme="minorHAnsi"/>
          <w:color w:val="333333"/>
          <w:sz w:val="16"/>
          <w:szCs w:val="16"/>
        </w:rPr>
        <w:t xml:space="preserve">. </w:t>
      </w:r>
      <w:hyperlink r:id="rId2" w:history="1">
        <w:r w:rsidR="00454758" w:rsidRPr="008F0545">
          <w:rPr>
            <w:rStyle w:val="Hyperlink"/>
            <w:rFonts w:cstheme="minorHAnsi"/>
            <w:sz w:val="16"/>
            <w:szCs w:val="16"/>
          </w:rPr>
          <w:t>Journal of Social Work Practice</w:t>
        </w:r>
      </w:hyperlink>
      <w:r w:rsidR="007D3B95" w:rsidRPr="008F0545">
        <w:rPr>
          <w:rFonts w:cstheme="minorHAnsi"/>
          <w:color w:val="333333"/>
          <w:sz w:val="16"/>
          <w:szCs w:val="16"/>
        </w:rPr>
        <w:t>.</w:t>
      </w:r>
      <w:r w:rsidR="00454758" w:rsidRPr="008F0545">
        <w:rPr>
          <w:rFonts w:cstheme="minorHAnsi"/>
          <w:color w:val="333333"/>
          <w:sz w:val="16"/>
          <w:szCs w:val="16"/>
        </w:rPr>
        <w:t xml:space="preserve"> 36(1), 2021, pp.5-24.</w:t>
      </w:r>
      <w:r w:rsidR="00D044BA" w:rsidRPr="008F0545">
        <w:rPr>
          <w:rFonts w:cstheme="minorHAnsi"/>
          <w:color w:val="333333"/>
          <w:sz w:val="16"/>
          <w:szCs w:val="16"/>
        </w:rPr>
        <w:t xml:space="preserve"> </w:t>
      </w:r>
    </w:p>
  </w:footnote>
  <w:footnote w:id="3">
    <w:p w14:paraId="3DA2D37C" w14:textId="77777777" w:rsidR="001746B6" w:rsidRPr="008F0545" w:rsidRDefault="001746B6" w:rsidP="001746B6">
      <w:pPr>
        <w:pStyle w:val="footnotedescription"/>
        <w:shd w:val="clear" w:color="auto" w:fill="FAFAFA"/>
        <w:rPr>
          <w:szCs w:val="16"/>
        </w:rPr>
      </w:pPr>
      <w:r w:rsidRPr="008F0545">
        <w:rPr>
          <w:rStyle w:val="footnotemark"/>
          <w:szCs w:val="16"/>
        </w:rPr>
        <w:footnoteRef/>
      </w:r>
      <w:r w:rsidRPr="008F0545">
        <w:rPr>
          <w:szCs w:val="16"/>
        </w:rPr>
        <w:t xml:space="preserve"> </w:t>
      </w:r>
      <w:r w:rsidRPr="008F0545">
        <w:rPr>
          <w:color w:val="222222"/>
          <w:szCs w:val="16"/>
          <w:u w:val="none" w:color="000000"/>
        </w:rPr>
        <w:t>Children’s Services Statistics (2021</w:t>
      </w:r>
      <w:hyperlink r:id="rId3">
        <w:r w:rsidRPr="008F0545">
          <w:rPr>
            <w:color w:val="222222"/>
            <w:szCs w:val="16"/>
            <w:u w:val="none" w:color="000000"/>
          </w:rPr>
          <w:t xml:space="preserve">) </w:t>
        </w:r>
      </w:hyperlink>
      <w:hyperlink r:id="rId4">
        <w:r w:rsidRPr="008F0545">
          <w:rPr>
            <w:szCs w:val="16"/>
          </w:rPr>
          <w:t>Children's social work workforce, Reporting Year 2021</w:t>
        </w:r>
      </w:hyperlink>
      <w:hyperlink r:id="rId5">
        <w:r w:rsidRPr="008F0545">
          <w:rPr>
            <w:color w:val="000000"/>
            <w:szCs w:val="16"/>
            <w:u w:val="none" w:color="000000"/>
          </w:rPr>
          <w:t xml:space="preserve"> </w:t>
        </w:r>
      </w:hyperlink>
    </w:p>
  </w:footnote>
  <w:footnote w:id="4">
    <w:p w14:paraId="773BD401" w14:textId="46D20062" w:rsidR="002D68C9" w:rsidRPr="008F0545" w:rsidRDefault="002B6B25" w:rsidP="002B6B25">
      <w:pPr>
        <w:pStyle w:val="FootnoteText"/>
        <w:rPr>
          <w:sz w:val="16"/>
          <w:szCs w:val="16"/>
        </w:rPr>
      </w:pPr>
      <w:r w:rsidRPr="008F0545">
        <w:rPr>
          <w:rStyle w:val="FootnoteReference"/>
          <w:sz w:val="16"/>
          <w:szCs w:val="16"/>
        </w:rPr>
        <w:footnoteRef/>
      </w:r>
      <w:r w:rsidRPr="008F0545">
        <w:rPr>
          <w:sz w:val="16"/>
          <w:szCs w:val="16"/>
        </w:rPr>
        <w:t xml:space="preserve"> </w:t>
      </w:r>
      <w:hyperlink r:id="rId6" w:history="1">
        <w:r w:rsidR="002D68C9" w:rsidRPr="008F0545">
          <w:rPr>
            <w:rStyle w:val="Hyperlink"/>
            <w:sz w:val="16"/>
            <w:szCs w:val="16"/>
          </w:rPr>
          <w:t>https://www.impress.press/downloads/file/media-guidelines-for-reporting-on-social-workers.pdf</w:t>
        </w:r>
      </w:hyperlink>
    </w:p>
  </w:footnote>
  <w:footnote w:id="5">
    <w:p w14:paraId="095968A5" w14:textId="1720FCC0" w:rsidR="00213C79" w:rsidRPr="006A2A5B" w:rsidRDefault="00213C79" w:rsidP="00213C79">
      <w:pPr>
        <w:pStyle w:val="FootnoteText"/>
        <w:rPr>
          <w:sz w:val="16"/>
          <w:szCs w:val="16"/>
        </w:rPr>
      </w:pPr>
      <w:r w:rsidRPr="008F0545">
        <w:rPr>
          <w:rStyle w:val="FootnoteReference"/>
          <w:sz w:val="16"/>
          <w:szCs w:val="16"/>
        </w:rPr>
        <w:footnoteRef/>
      </w:r>
      <w:r w:rsidRPr="008F0545">
        <w:rPr>
          <w:sz w:val="16"/>
          <w:szCs w:val="16"/>
        </w:rPr>
        <w:t xml:space="preserve"> The Child Safeguarding Practice Review Panel (2022) </w:t>
      </w:r>
      <w:hyperlink r:id="rId7" w:history="1">
        <w:r w:rsidRPr="008F0545">
          <w:rPr>
            <w:rStyle w:val="Hyperlink"/>
            <w:sz w:val="16"/>
            <w:szCs w:val="16"/>
          </w:rPr>
          <w:t xml:space="preserve">Child Protection in England </w:t>
        </w:r>
      </w:hyperlink>
      <w:r w:rsidRPr="008F0545">
        <w:rPr>
          <w:sz w:val="16"/>
          <w:szCs w:val="16"/>
        </w:rPr>
        <w:t xml:space="preserve"> (p.6)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8876" w14:textId="77777777" w:rsidR="00C547F5" w:rsidRDefault="00384257">
    <w:pPr>
      <w:spacing w:after="0" w:line="259" w:lineRule="auto"/>
      <w:ind w:left="-1440" w:right="20" w:firstLine="0"/>
      <w:jc w:val="left"/>
    </w:pPr>
    <w:r>
      <w:rPr>
        <w:noProof/>
      </w:rPr>
      <w:drawing>
        <wp:anchor distT="0" distB="0" distL="114300" distR="114300" simplePos="0" relativeHeight="251656192" behindDoc="0" locked="0" layoutInCell="1" allowOverlap="0" wp14:anchorId="6C52B153" wp14:editId="3B69BB08">
          <wp:simplePos x="0" y="0"/>
          <wp:positionH relativeFrom="page">
            <wp:posOffset>5353050</wp:posOffset>
          </wp:positionH>
          <wp:positionV relativeFrom="page">
            <wp:posOffset>366395</wp:posOffset>
          </wp:positionV>
          <wp:extent cx="1285240" cy="86106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85240" cy="8610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F2D0" w14:textId="1D37F07B" w:rsidR="00C547F5" w:rsidRDefault="00E67D9B">
    <w:pPr>
      <w:spacing w:after="0" w:line="259" w:lineRule="auto"/>
      <w:ind w:left="-1440" w:right="20" w:firstLine="0"/>
      <w:jc w:val="left"/>
    </w:pPr>
    <w:r>
      <w:rPr>
        <w:noProof/>
      </w:rPr>
      <w:drawing>
        <wp:anchor distT="0" distB="0" distL="114300" distR="114300" simplePos="0" relativeHeight="251657216" behindDoc="0" locked="0" layoutInCell="1" allowOverlap="0" wp14:anchorId="623901BD" wp14:editId="378DF4C9">
          <wp:simplePos x="0" y="0"/>
          <wp:positionH relativeFrom="page">
            <wp:posOffset>5302155</wp:posOffset>
          </wp:positionH>
          <wp:positionV relativeFrom="topMargin">
            <wp:posOffset>81887</wp:posOffset>
          </wp:positionV>
          <wp:extent cx="1091821" cy="757450"/>
          <wp:effectExtent l="0" t="0" r="0" b="50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091821" cy="757450"/>
                  </a:xfrm>
                  <a:prstGeom prst="rect">
                    <a:avLst/>
                  </a:prstGeom>
                </pic:spPr>
              </pic:pic>
            </a:graphicData>
          </a:graphic>
          <wp14:sizeRelH relativeFrom="margin">
            <wp14:pctWidth>0</wp14:pctWidth>
          </wp14:sizeRelH>
          <wp14:sizeRelV relativeFrom="margin">
            <wp14:pctHeight>0</wp14:pctHeight>
          </wp14:sizeRelV>
        </wp:anchor>
      </w:drawing>
    </w:r>
    <w:customXmlDelRangeStart w:id="1" w:author="Beth Cole" w:date="2023-01-10T16:25:00Z"/>
    <w:sdt>
      <w:sdtPr>
        <w:id w:val="1989202830"/>
        <w:docPartObj>
          <w:docPartGallery w:val="Watermarks"/>
          <w:docPartUnique/>
        </w:docPartObj>
      </w:sdtPr>
      <w:sdtContent>
        <w:customXmlDelRangeEnd w:id="1"/>
        <w:customXmlDelRangeStart w:id="2" w:author="Beth Cole" w:date="2023-01-10T16:25:00Z"/>
      </w:sdtContent>
    </w:sdt>
    <w:customXmlDelRange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4A6D" w14:textId="77777777" w:rsidR="00C547F5" w:rsidRDefault="00384257">
    <w:pPr>
      <w:spacing w:after="0" w:line="259" w:lineRule="auto"/>
      <w:ind w:left="-1440" w:right="20" w:firstLine="0"/>
      <w:jc w:val="left"/>
    </w:pPr>
    <w:r>
      <w:rPr>
        <w:noProof/>
      </w:rPr>
      <w:drawing>
        <wp:anchor distT="0" distB="0" distL="114300" distR="114300" simplePos="0" relativeHeight="251658240" behindDoc="0" locked="0" layoutInCell="1" allowOverlap="0" wp14:anchorId="0AF05018" wp14:editId="403D6E8D">
          <wp:simplePos x="0" y="0"/>
          <wp:positionH relativeFrom="page">
            <wp:posOffset>5353050</wp:posOffset>
          </wp:positionH>
          <wp:positionV relativeFrom="page">
            <wp:posOffset>366395</wp:posOffset>
          </wp:positionV>
          <wp:extent cx="1285240" cy="8610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85240" cy="8610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5FBA"/>
    <w:multiLevelType w:val="multilevel"/>
    <w:tmpl w:val="7D88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65D8E"/>
    <w:multiLevelType w:val="hybridMultilevel"/>
    <w:tmpl w:val="D20A40B2"/>
    <w:lvl w:ilvl="0" w:tplc="3E78DB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026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D025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BCDB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DE44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564F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787C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7A23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D0D6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DF517F"/>
    <w:multiLevelType w:val="hybridMultilevel"/>
    <w:tmpl w:val="ED32357A"/>
    <w:lvl w:ilvl="0" w:tplc="AE043F5A">
      <w:start w:val="1"/>
      <w:numFmt w:val="decimal"/>
      <w:lvlText w:val="%1."/>
      <w:lvlJc w:val="left"/>
      <w:pPr>
        <w:ind w:left="1080" w:hanging="360"/>
      </w:pPr>
      <w:rPr>
        <w:rFonts w:hint="default"/>
        <w:color w:val="2222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46C52A3"/>
    <w:multiLevelType w:val="hybridMultilevel"/>
    <w:tmpl w:val="F9D4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CE6E20"/>
    <w:multiLevelType w:val="multilevel"/>
    <w:tmpl w:val="2124C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670EA3"/>
    <w:multiLevelType w:val="hybridMultilevel"/>
    <w:tmpl w:val="C40ED2E8"/>
    <w:lvl w:ilvl="0" w:tplc="8E6EA92C">
      <w:start w:val="1"/>
      <w:numFmt w:val="decimal"/>
      <w:lvlText w:val="%1."/>
      <w:lvlJc w:val="left"/>
      <w:pPr>
        <w:ind w:left="720" w:hanging="360"/>
      </w:pPr>
      <w:rPr>
        <w:rFonts w:asciiTheme="minorHAnsi" w:eastAsia="Times New Roman" w:hAnsiTheme="minorHAnsi" w:cstheme="minorHAns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4E3246"/>
    <w:multiLevelType w:val="hybridMultilevel"/>
    <w:tmpl w:val="D220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C5CB2"/>
    <w:multiLevelType w:val="multilevel"/>
    <w:tmpl w:val="D54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CA56F4"/>
    <w:multiLevelType w:val="multilevel"/>
    <w:tmpl w:val="0990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1812648">
    <w:abstractNumId w:val="1"/>
  </w:num>
  <w:num w:numId="2" w16cid:durableId="1538270957">
    <w:abstractNumId w:val="7"/>
  </w:num>
  <w:num w:numId="3" w16cid:durableId="845441089">
    <w:abstractNumId w:val="8"/>
  </w:num>
  <w:num w:numId="4" w16cid:durableId="55859841">
    <w:abstractNumId w:val="6"/>
  </w:num>
  <w:num w:numId="5" w16cid:durableId="1629821064">
    <w:abstractNumId w:val="2"/>
  </w:num>
  <w:num w:numId="6" w16cid:durableId="997490518">
    <w:abstractNumId w:val="0"/>
  </w:num>
  <w:num w:numId="7" w16cid:durableId="540826452">
    <w:abstractNumId w:val="3"/>
  </w:num>
  <w:num w:numId="8" w16cid:durableId="2059552635">
    <w:abstractNumId w:val="5"/>
  </w:num>
  <w:num w:numId="9" w16cid:durableId="11653620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 Cole">
    <w15:presenceInfo w15:providerId="AD" w15:userId="S::beth.cole@basw.co.uk::cbd17a19-00e3-43c0-b806-a09115d71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F5"/>
    <w:rsid w:val="00000745"/>
    <w:rsid w:val="000048A9"/>
    <w:rsid w:val="000049D1"/>
    <w:rsid w:val="00004F1E"/>
    <w:rsid w:val="00020A05"/>
    <w:rsid w:val="000234C9"/>
    <w:rsid w:val="000249CF"/>
    <w:rsid w:val="0002514B"/>
    <w:rsid w:val="000263DF"/>
    <w:rsid w:val="00027E2F"/>
    <w:rsid w:val="00030611"/>
    <w:rsid w:val="00035332"/>
    <w:rsid w:val="00036EA1"/>
    <w:rsid w:val="000402A3"/>
    <w:rsid w:val="000641B8"/>
    <w:rsid w:val="000653B9"/>
    <w:rsid w:val="00066102"/>
    <w:rsid w:val="000670F3"/>
    <w:rsid w:val="00067BBF"/>
    <w:rsid w:val="00072BC8"/>
    <w:rsid w:val="000735B9"/>
    <w:rsid w:val="000758A3"/>
    <w:rsid w:val="00087B5D"/>
    <w:rsid w:val="00090D8A"/>
    <w:rsid w:val="00094804"/>
    <w:rsid w:val="000A08AA"/>
    <w:rsid w:val="000A0CD6"/>
    <w:rsid w:val="000A2596"/>
    <w:rsid w:val="000A4A38"/>
    <w:rsid w:val="000A708D"/>
    <w:rsid w:val="000B0B3B"/>
    <w:rsid w:val="000B10D3"/>
    <w:rsid w:val="000B1478"/>
    <w:rsid w:val="000B5376"/>
    <w:rsid w:val="000C0138"/>
    <w:rsid w:val="000C6DC3"/>
    <w:rsid w:val="000D0D28"/>
    <w:rsid w:val="000D49BD"/>
    <w:rsid w:val="000E2A80"/>
    <w:rsid w:val="000F2571"/>
    <w:rsid w:val="000F39E5"/>
    <w:rsid w:val="00101ACB"/>
    <w:rsid w:val="001048FE"/>
    <w:rsid w:val="00105644"/>
    <w:rsid w:val="00106DF9"/>
    <w:rsid w:val="00107A38"/>
    <w:rsid w:val="00112F75"/>
    <w:rsid w:val="00114091"/>
    <w:rsid w:val="00115387"/>
    <w:rsid w:val="0012001D"/>
    <w:rsid w:val="0012430F"/>
    <w:rsid w:val="00125AC6"/>
    <w:rsid w:val="00126200"/>
    <w:rsid w:val="0013036B"/>
    <w:rsid w:val="00134A79"/>
    <w:rsid w:val="00141BEE"/>
    <w:rsid w:val="00142D2F"/>
    <w:rsid w:val="00143A07"/>
    <w:rsid w:val="00143C0F"/>
    <w:rsid w:val="00144DA4"/>
    <w:rsid w:val="00153694"/>
    <w:rsid w:val="00156C32"/>
    <w:rsid w:val="00161A57"/>
    <w:rsid w:val="00161AEA"/>
    <w:rsid w:val="001631CC"/>
    <w:rsid w:val="00163375"/>
    <w:rsid w:val="00163DC1"/>
    <w:rsid w:val="0016411F"/>
    <w:rsid w:val="00164BBA"/>
    <w:rsid w:val="00164ED6"/>
    <w:rsid w:val="00167F9A"/>
    <w:rsid w:val="00172EB2"/>
    <w:rsid w:val="00174596"/>
    <w:rsid w:val="001746B6"/>
    <w:rsid w:val="00176CBB"/>
    <w:rsid w:val="00194283"/>
    <w:rsid w:val="00195555"/>
    <w:rsid w:val="001A127D"/>
    <w:rsid w:val="001A1328"/>
    <w:rsid w:val="001A1E00"/>
    <w:rsid w:val="001A2715"/>
    <w:rsid w:val="001B02EB"/>
    <w:rsid w:val="001B105F"/>
    <w:rsid w:val="001B221E"/>
    <w:rsid w:val="001B6A9F"/>
    <w:rsid w:val="001C28C7"/>
    <w:rsid w:val="001C72F7"/>
    <w:rsid w:val="001E2A3D"/>
    <w:rsid w:val="001E4AE7"/>
    <w:rsid w:val="001F04F4"/>
    <w:rsid w:val="001F06C4"/>
    <w:rsid w:val="001F18B9"/>
    <w:rsid w:val="001F1E3F"/>
    <w:rsid w:val="001F50D0"/>
    <w:rsid w:val="001F5D37"/>
    <w:rsid w:val="00202913"/>
    <w:rsid w:val="0020565F"/>
    <w:rsid w:val="00205797"/>
    <w:rsid w:val="00205CFC"/>
    <w:rsid w:val="00206907"/>
    <w:rsid w:val="00207339"/>
    <w:rsid w:val="00212FA2"/>
    <w:rsid w:val="00213C79"/>
    <w:rsid w:val="00213E57"/>
    <w:rsid w:val="00215AB6"/>
    <w:rsid w:val="0022009F"/>
    <w:rsid w:val="002304D9"/>
    <w:rsid w:val="002305DC"/>
    <w:rsid w:val="00230D7D"/>
    <w:rsid w:val="002343E6"/>
    <w:rsid w:val="00236AB0"/>
    <w:rsid w:val="00237F39"/>
    <w:rsid w:val="0024029B"/>
    <w:rsid w:val="002412FE"/>
    <w:rsid w:val="002417F8"/>
    <w:rsid w:val="00241C43"/>
    <w:rsid w:val="002445F4"/>
    <w:rsid w:val="00244E84"/>
    <w:rsid w:val="00246788"/>
    <w:rsid w:val="00246CEF"/>
    <w:rsid w:val="00246DE7"/>
    <w:rsid w:val="00253E86"/>
    <w:rsid w:val="0026326D"/>
    <w:rsid w:val="002633FE"/>
    <w:rsid w:val="00263606"/>
    <w:rsid w:val="00266076"/>
    <w:rsid w:val="00266521"/>
    <w:rsid w:val="00266731"/>
    <w:rsid w:val="00266A0B"/>
    <w:rsid w:val="0026708B"/>
    <w:rsid w:val="00270FFE"/>
    <w:rsid w:val="00282266"/>
    <w:rsid w:val="00283B92"/>
    <w:rsid w:val="00283E26"/>
    <w:rsid w:val="00285312"/>
    <w:rsid w:val="00286702"/>
    <w:rsid w:val="00291476"/>
    <w:rsid w:val="00293183"/>
    <w:rsid w:val="002956D4"/>
    <w:rsid w:val="00296D80"/>
    <w:rsid w:val="00297542"/>
    <w:rsid w:val="00297A6F"/>
    <w:rsid w:val="002A01FF"/>
    <w:rsid w:val="002A032D"/>
    <w:rsid w:val="002A0E15"/>
    <w:rsid w:val="002A49F3"/>
    <w:rsid w:val="002A6C3F"/>
    <w:rsid w:val="002B33A6"/>
    <w:rsid w:val="002B6B25"/>
    <w:rsid w:val="002B72ED"/>
    <w:rsid w:val="002C262E"/>
    <w:rsid w:val="002C28EB"/>
    <w:rsid w:val="002C4F73"/>
    <w:rsid w:val="002C58EE"/>
    <w:rsid w:val="002C67E3"/>
    <w:rsid w:val="002C6A5A"/>
    <w:rsid w:val="002C7F0F"/>
    <w:rsid w:val="002D0F1B"/>
    <w:rsid w:val="002D1484"/>
    <w:rsid w:val="002D36FA"/>
    <w:rsid w:val="002D68C9"/>
    <w:rsid w:val="002E30BD"/>
    <w:rsid w:val="002E34CE"/>
    <w:rsid w:val="002E4A92"/>
    <w:rsid w:val="002E60B2"/>
    <w:rsid w:val="002E7DB3"/>
    <w:rsid w:val="002F27F5"/>
    <w:rsid w:val="002F3079"/>
    <w:rsid w:val="002F45BD"/>
    <w:rsid w:val="002F4DE9"/>
    <w:rsid w:val="002F68E5"/>
    <w:rsid w:val="00303ABE"/>
    <w:rsid w:val="00305221"/>
    <w:rsid w:val="0030621C"/>
    <w:rsid w:val="00314E0C"/>
    <w:rsid w:val="003164EF"/>
    <w:rsid w:val="00320249"/>
    <w:rsid w:val="003208DC"/>
    <w:rsid w:val="00324E3A"/>
    <w:rsid w:val="003308DF"/>
    <w:rsid w:val="003353C3"/>
    <w:rsid w:val="00335FC0"/>
    <w:rsid w:val="0034079D"/>
    <w:rsid w:val="00345F01"/>
    <w:rsid w:val="0034622E"/>
    <w:rsid w:val="00347017"/>
    <w:rsid w:val="00350996"/>
    <w:rsid w:val="003519E0"/>
    <w:rsid w:val="00354DF0"/>
    <w:rsid w:val="00366D27"/>
    <w:rsid w:val="00372B2C"/>
    <w:rsid w:val="003751E3"/>
    <w:rsid w:val="00375EBF"/>
    <w:rsid w:val="00383A39"/>
    <w:rsid w:val="00384257"/>
    <w:rsid w:val="00384EE7"/>
    <w:rsid w:val="00391A51"/>
    <w:rsid w:val="0039376E"/>
    <w:rsid w:val="00394F02"/>
    <w:rsid w:val="003B0EB8"/>
    <w:rsid w:val="003B4D46"/>
    <w:rsid w:val="003B518B"/>
    <w:rsid w:val="003B67B9"/>
    <w:rsid w:val="003B702E"/>
    <w:rsid w:val="003C1492"/>
    <w:rsid w:val="003C4ECA"/>
    <w:rsid w:val="003C5F29"/>
    <w:rsid w:val="003D2B9D"/>
    <w:rsid w:val="003D3249"/>
    <w:rsid w:val="003D6A60"/>
    <w:rsid w:val="003E288D"/>
    <w:rsid w:val="003E2AC6"/>
    <w:rsid w:val="003E33F6"/>
    <w:rsid w:val="003F1625"/>
    <w:rsid w:val="003F5548"/>
    <w:rsid w:val="003F7EAD"/>
    <w:rsid w:val="00405398"/>
    <w:rsid w:val="004107DE"/>
    <w:rsid w:val="00411729"/>
    <w:rsid w:val="004120FD"/>
    <w:rsid w:val="004148DA"/>
    <w:rsid w:val="00415C62"/>
    <w:rsid w:val="00423DC2"/>
    <w:rsid w:val="00426120"/>
    <w:rsid w:val="0043172F"/>
    <w:rsid w:val="00432728"/>
    <w:rsid w:val="00432FCA"/>
    <w:rsid w:val="00436425"/>
    <w:rsid w:val="0044629D"/>
    <w:rsid w:val="00446AAA"/>
    <w:rsid w:val="004477A1"/>
    <w:rsid w:val="004514B1"/>
    <w:rsid w:val="00454457"/>
    <w:rsid w:val="00454758"/>
    <w:rsid w:val="00454AB7"/>
    <w:rsid w:val="004620AE"/>
    <w:rsid w:val="004646B6"/>
    <w:rsid w:val="00465688"/>
    <w:rsid w:val="004664DC"/>
    <w:rsid w:val="00467115"/>
    <w:rsid w:val="00472C5E"/>
    <w:rsid w:val="00476C29"/>
    <w:rsid w:val="00481DBB"/>
    <w:rsid w:val="00484641"/>
    <w:rsid w:val="00485F4D"/>
    <w:rsid w:val="004A047E"/>
    <w:rsid w:val="004A07BC"/>
    <w:rsid w:val="004A24AD"/>
    <w:rsid w:val="004A496A"/>
    <w:rsid w:val="004A51D2"/>
    <w:rsid w:val="004B7CF4"/>
    <w:rsid w:val="004C545D"/>
    <w:rsid w:val="004C7D89"/>
    <w:rsid w:val="004D006A"/>
    <w:rsid w:val="004D0DE8"/>
    <w:rsid w:val="004D1CC7"/>
    <w:rsid w:val="004D58DE"/>
    <w:rsid w:val="004E1FA2"/>
    <w:rsid w:val="004E3C92"/>
    <w:rsid w:val="004E44E7"/>
    <w:rsid w:val="004E483E"/>
    <w:rsid w:val="004E69B2"/>
    <w:rsid w:val="004F29AE"/>
    <w:rsid w:val="005011DD"/>
    <w:rsid w:val="00502210"/>
    <w:rsid w:val="00503D8A"/>
    <w:rsid w:val="00504AE4"/>
    <w:rsid w:val="005068FD"/>
    <w:rsid w:val="005101A4"/>
    <w:rsid w:val="0051112D"/>
    <w:rsid w:val="00513019"/>
    <w:rsid w:val="00513ADA"/>
    <w:rsid w:val="00514147"/>
    <w:rsid w:val="00514DE7"/>
    <w:rsid w:val="00516DE4"/>
    <w:rsid w:val="005170A4"/>
    <w:rsid w:val="00517405"/>
    <w:rsid w:val="005253D1"/>
    <w:rsid w:val="00525C40"/>
    <w:rsid w:val="00527DCB"/>
    <w:rsid w:val="005303A2"/>
    <w:rsid w:val="0053337C"/>
    <w:rsid w:val="005368BC"/>
    <w:rsid w:val="0054142E"/>
    <w:rsid w:val="005459CA"/>
    <w:rsid w:val="00550B3E"/>
    <w:rsid w:val="00556C1D"/>
    <w:rsid w:val="005573C8"/>
    <w:rsid w:val="00557E10"/>
    <w:rsid w:val="005617FE"/>
    <w:rsid w:val="00563123"/>
    <w:rsid w:val="00563877"/>
    <w:rsid w:val="0056482F"/>
    <w:rsid w:val="005659A5"/>
    <w:rsid w:val="005668F7"/>
    <w:rsid w:val="00571935"/>
    <w:rsid w:val="005724AE"/>
    <w:rsid w:val="005739E5"/>
    <w:rsid w:val="005774F1"/>
    <w:rsid w:val="005777F6"/>
    <w:rsid w:val="00585B96"/>
    <w:rsid w:val="00594D7F"/>
    <w:rsid w:val="005A1DAD"/>
    <w:rsid w:val="005B2B9C"/>
    <w:rsid w:val="005B5EBD"/>
    <w:rsid w:val="005B60DF"/>
    <w:rsid w:val="005B6C33"/>
    <w:rsid w:val="005B73AA"/>
    <w:rsid w:val="005C09C6"/>
    <w:rsid w:val="005C1385"/>
    <w:rsid w:val="005C1D85"/>
    <w:rsid w:val="005C5901"/>
    <w:rsid w:val="005D28E6"/>
    <w:rsid w:val="005D2AD1"/>
    <w:rsid w:val="005E184B"/>
    <w:rsid w:val="005E1915"/>
    <w:rsid w:val="005E2C3C"/>
    <w:rsid w:val="005E3A22"/>
    <w:rsid w:val="005E439B"/>
    <w:rsid w:val="005F2C26"/>
    <w:rsid w:val="005F31E2"/>
    <w:rsid w:val="005F3894"/>
    <w:rsid w:val="005F4C4C"/>
    <w:rsid w:val="005F55AD"/>
    <w:rsid w:val="006054FD"/>
    <w:rsid w:val="006117BF"/>
    <w:rsid w:val="00613C2C"/>
    <w:rsid w:val="00614DF0"/>
    <w:rsid w:val="00616A90"/>
    <w:rsid w:val="006233B5"/>
    <w:rsid w:val="006252BA"/>
    <w:rsid w:val="00625417"/>
    <w:rsid w:val="006325BB"/>
    <w:rsid w:val="0063380E"/>
    <w:rsid w:val="00644E17"/>
    <w:rsid w:val="006470CA"/>
    <w:rsid w:val="006514B0"/>
    <w:rsid w:val="00656176"/>
    <w:rsid w:val="00657D20"/>
    <w:rsid w:val="00664A86"/>
    <w:rsid w:val="00664E74"/>
    <w:rsid w:val="00665722"/>
    <w:rsid w:val="0067513E"/>
    <w:rsid w:val="006752B5"/>
    <w:rsid w:val="00675CBC"/>
    <w:rsid w:val="00676CA9"/>
    <w:rsid w:val="006823A6"/>
    <w:rsid w:val="0068373A"/>
    <w:rsid w:val="0068384E"/>
    <w:rsid w:val="00685B23"/>
    <w:rsid w:val="00687A70"/>
    <w:rsid w:val="00687F10"/>
    <w:rsid w:val="00696AE6"/>
    <w:rsid w:val="006A0585"/>
    <w:rsid w:val="006A164E"/>
    <w:rsid w:val="006A1C3E"/>
    <w:rsid w:val="006A2898"/>
    <w:rsid w:val="006A2A5B"/>
    <w:rsid w:val="006A2FE4"/>
    <w:rsid w:val="006A338E"/>
    <w:rsid w:val="006A6277"/>
    <w:rsid w:val="006A708C"/>
    <w:rsid w:val="006B1A25"/>
    <w:rsid w:val="006B762E"/>
    <w:rsid w:val="006C65A2"/>
    <w:rsid w:val="006C7BEB"/>
    <w:rsid w:val="006D16B5"/>
    <w:rsid w:val="006D24DB"/>
    <w:rsid w:val="006D2EEE"/>
    <w:rsid w:val="006D3B6F"/>
    <w:rsid w:val="006D57C1"/>
    <w:rsid w:val="006D5E0F"/>
    <w:rsid w:val="006E17EE"/>
    <w:rsid w:val="006E5541"/>
    <w:rsid w:val="006E7310"/>
    <w:rsid w:val="006E73DC"/>
    <w:rsid w:val="006F27E6"/>
    <w:rsid w:val="006F5027"/>
    <w:rsid w:val="006F592B"/>
    <w:rsid w:val="007014D1"/>
    <w:rsid w:val="00702474"/>
    <w:rsid w:val="00706D57"/>
    <w:rsid w:val="00706ED8"/>
    <w:rsid w:val="007150CF"/>
    <w:rsid w:val="0072775E"/>
    <w:rsid w:val="00734179"/>
    <w:rsid w:val="007411FB"/>
    <w:rsid w:val="00742C64"/>
    <w:rsid w:val="00744FCA"/>
    <w:rsid w:val="007476FB"/>
    <w:rsid w:val="00752F7F"/>
    <w:rsid w:val="0075441A"/>
    <w:rsid w:val="00756917"/>
    <w:rsid w:val="00757D34"/>
    <w:rsid w:val="007640D6"/>
    <w:rsid w:val="007659B3"/>
    <w:rsid w:val="00782178"/>
    <w:rsid w:val="00782C28"/>
    <w:rsid w:val="0078492C"/>
    <w:rsid w:val="00794138"/>
    <w:rsid w:val="00794427"/>
    <w:rsid w:val="007A0BBE"/>
    <w:rsid w:val="007A2222"/>
    <w:rsid w:val="007A3EB0"/>
    <w:rsid w:val="007A7796"/>
    <w:rsid w:val="007B7C5E"/>
    <w:rsid w:val="007C0077"/>
    <w:rsid w:val="007C0CEF"/>
    <w:rsid w:val="007C402C"/>
    <w:rsid w:val="007C47DB"/>
    <w:rsid w:val="007C6DDF"/>
    <w:rsid w:val="007D0492"/>
    <w:rsid w:val="007D3B95"/>
    <w:rsid w:val="007D4817"/>
    <w:rsid w:val="007D6F60"/>
    <w:rsid w:val="007D7E36"/>
    <w:rsid w:val="007D7FBC"/>
    <w:rsid w:val="007E32B1"/>
    <w:rsid w:val="007E378B"/>
    <w:rsid w:val="007E788C"/>
    <w:rsid w:val="007F0D2C"/>
    <w:rsid w:val="007F28DC"/>
    <w:rsid w:val="007F3661"/>
    <w:rsid w:val="007F5351"/>
    <w:rsid w:val="007F66C1"/>
    <w:rsid w:val="00802C52"/>
    <w:rsid w:val="008033D4"/>
    <w:rsid w:val="00803663"/>
    <w:rsid w:val="008055A8"/>
    <w:rsid w:val="00806BFE"/>
    <w:rsid w:val="00807495"/>
    <w:rsid w:val="00807D2A"/>
    <w:rsid w:val="00807FB9"/>
    <w:rsid w:val="00810B6D"/>
    <w:rsid w:val="0082027A"/>
    <w:rsid w:val="00820A56"/>
    <w:rsid w:val="00821009"/>
    <w:rsid w:val="008225D7"/>
    <w:rsid w:val="00826549"/>
    <w:rsid w:val="00827B1F"/>
    <w:rsid w:val="008313F8"/>
    <w:rsid w:val="00832F5F"/>
    <w:rsid w:val="0083389F"/>
    <w:rsid w:val="00835998"/>
    <w:rsid w:val="008410C9"/>
    <w:rsid w:val="00844E14"/>
    <w:rsid w:val="008458F0"/>
    <w:rsid w:val="0085076F"/>
    <w:rsid w:val="00851D9A"/>
    <w:rsid w:val="00852573"/>
    <w:rsid w:val="00854064"/>
    <w:rsid w:val="00854D37"/>
    <w:rsid w:val="008616A3"/>
    <w:rsid w:val="00866220"/>
    <w:rsid w:val="008675F9"/>
    <w:rsid w:val="008709B4"/>
    <w:rsid w:val="00871A6A"/>
    <w:rsid w:val="00874A80"/>
    <w:rsid w:val="008771AD"/>
    <w:rsid w:val="00882EAC"/>
    <w:rsid w:val="00883945"/>
    <w:rsid w:val="00886CD8"/>
    <w:rsid w:val="008922F9"/>
    <w:rsid w:val="00892456"/>
    <w:rsid w:val="00894590"/>
    <w:rsid w:val="00894D8C"/>
    <w:rsid w:val="008966ED"/>
    <w:rsid w:val="00897FD0"/>
    <w:rsid w:val="008A239A"/>
    <w:rsid w:val="008A36F2"/>
    <w:rsid w:val="008B1BE1"/>
    <w:rsid w:val="008B43FB"/>
    <w:rsid w:val="008B6577"/>
    <w:rsid w:val="008B7D49"/>
    <w:rsid w:val="008C0508"/>
    <w:rsid w:val="008C712C"/>
    <w:rsid w:val="008E12FD"/>
    <w:rsid w:val="008E1E16"/>
    <w:rsid w:val="008E371D"/>
    <w:rsid w:val="008E48AA"/>
    <w:rsid w:val="008E4BCC"/>
    <w:rsid w:val="008E60A3"/>
    <w:rsid w:val="008F0545"/>
    <w:rsid w:val="008F1CFA"/>
    <w:rsid w:val="008F2B53"/>
    <w:rsid w:val="00900518"/>
    <w:rsid w:val="00904E9B"/>
    <w:rsid w:val="00905888"/>
    <w:rsid w:val="009141FE"/>
    <w:rsid w:val="00915C2C"/>
    <w:rsid w:val="00916F38"/>
    <w:rsid w:val="00920337"/>
    <w:rsid w:val="0092056C"/>
    <w:rsid w:val="00921AA8"/>
    <w:rsid w:val="00923A88"/>
    <w:rsid w:val="00923F73"/>
    <w:rsid w:val="00927F9D"/>
    <w:rsid w:val="00933911"/>
    <w:rsid w:val="009363CA"/>
    <w:rsid w:val="00937ECD"/>
    <w:rsid w:val="00952FA0"/>
    <w:rsid w:val="00956B7E"/>
    <w:rsid w:val="00957AC0"/>
    <w:rsid w:val="0096502A"/>
    <w:rsid w:val="00970EA2"/>
    <w:rsid w:val="00971951"/>
    <w:rsid w:val="009723AB"/>
    <w:rsid w:val="00972410"/>
    <w:rsid w:val="0098429D"/>
    <w:rsid w:val="00986513"/>
    <w:rsid w:val="00991EDE"/>
    <w:rsid w:val="00995912"/>
    <w:rsid w:val="00997DD0"/>
    <w:rsid w:val="009A33F0"/>
    <w:rsid w:val="009A78E9"/>
    <w:rsid w:val="009B3A1C"/>
    <w:rsid w:val="009B4E3A"/>
    <w:rsid w:val="009B7615"/>
    <w:rsid w:val="009C115B"/>
    <w:rsid w:val="009C2DB6"/>
    <w:rsid w:val="009C3F83"/>
    <w:rsid w:val="009C54CE"/>
    <w:rsid w:val="009C78B3"/>
    <w:rsid w:val="009D02F6"/>
    <w:rsid w:val="009D0951"/>
    <w:rsid w:val="009D30FD"/>
    <w:rsid w:val="009E0914"/>
    <w:rsid w:val="009E1BA4"/>
    <w:rsid w:val="009E2D09"/>
    <w:rsid w:val="009E4DC9"/>
    <w:rsid w:val="009F2554"/>
    <w:rsid w:val="009F2C03"/>
    <w:rsid w:val="009F4718"/>
    <w:rsid w:val="009F4ADD"/>
    <w:rsid w:val="009F612C"/>
    <w:rsid w:val="00A00009"/>
    <w:rsid w:val="00A01F53"/>
    <w:rsid w:val="00A04B39"/>
    <w:rsid w:val="00A06162"/>
    <w:rsid w:val="00A1379D"/>
    <w:rsid w:val="00A16B5E"/>
    <w:rsid w:val="00A1726C"/>
    <w:rsid w:val="00A1763B"/>
    <w:rsid w:val="00A17DA9"/>
    <w:rsid w:val="00A20F77"/>
    <w:rsid w:val="00A22FEB"/>
    <w:rsid w:val="00A23BA1"/>
    <w:rsid w:val="00A24199"/>
    <w:rsid w:val="00A260F3"/>
    <w:rsid w:val="00A33375"/>
    <w:rsid w:val="00A41355"/>
    <w:rsid w:val="00A41679"/>
    <w:rsid w:val="00A4293B"/>
    <w:rsid w:val="00A45BFD"/>
    <w:rsid w:val="00A46313"/>
    <w:rsid w:val="00A46F85"/>
    <w:rsid w:val="00A564BA"/>
    <w:rsid w:val="00A61456"/>
    <w:rsid w:val="00A619AB"/>
    <w:rsid w:val="00A64152"/>
    <w:rsid w:val="00A73616"/>
    <w:rsid w:val="00A73E15"/>
    <w:rsid w:val="00A76D84"/>
    <w:rsid w:val="00A7717A"/>
    <w:rsid w:val="00A83290"/>
    <w:rsid w:val="00A852A7"/>
    <w:rsid w:val="00A862C5"/>
    <w:rsid w:val="00A871BD"/>
    <w:rsid w:val="00A92274"/>
    <w:rsid w:val="00AA0BF8"/>
    <w:rsid w:val="00AA232A"/>
    <w:rsid w:val="00AA2394"/>
    <w:rsid w:val="00AA3F35"/>
    <w:rsid w:val="00AC4AF6"/>
    <w:rsid w:val="00AC63CC"/>
    <w:rsid w:val="00AC6AF0"/>
    <w:rsid w:val="00AD3AD7"/>
    <w:rsid w:val="00AD5249"/>
    <w:rsid w:val="00AD6B64"/>
    <w:rsid w:val="00AD6EA7"/>
    <w:rsid w:val="00AE25BB"/>
    <w:rsid w:val="00AF76B7"/>
    <w:rsid w:val="00B042FE"/>
    <w:rsid w:val="00B072D4"/>
    <w:rsid w:val="00B11EEC"/>
    <w:rsid w:val="00B150CA"/>
    <w:rsid w:val="00B16285"/>
    <w:rsid w:val="00B16F14"/>
    <w:rsid w:val="00B20DB3"/>
    <w:rsid w:val="00B22CC3"/>
    <w:rsid w:val="00B234F4"/>
    <w:rsid w:val="00B23E87"/>
    <w:rsid w:val="00B25210"/>
    <w:rsid w:val="00B272B5"/>
    <w:rsid w:val="00B446BE"/>
    <w:rsid w:val="00B44FEC"/>
    <w:rsid w:val="00B452C8"/>
    <w:rsid w:val="00B45C85"/>
    <w:rsid w:val="00B45FA0"/>
    <w:rsid w:val="00B51CF2"/>
    <w:rsid w:val="00B53A9C"/>
    <w:rsid w:val="00B567E9"/>
    <w:rsid w:val="00B66C44"/>
    <w:rsid w:val="00B70A40"/>
    <w:rsid w:val="00B71EE9"/>
    <w:rsid w:val="00B726E0"/>
    <w:rsid w:val="00B904E6"/>
    <w:rsid w:val="00B90B28"/>
    <w:rsid w:val="00B977EC"/>
    <w:rsid w:val="00BA1DB3"/>
    <w:rsid w:val="00BA2E34"/>
    <w:rsid w:val="00BA4490"/>
    <w:rsid w:val="00BA73E4"/>
    <w:rsid w:val="00BB627E"/>
    <w:rsid w:val="00BB7202"/>
    <w:rsid w:val="00BC050C"/>
    <w:rsid w:val="00BC5D7E"/>
    <w:rsid w:val="00BC6C7A"/>
    <w:rsid w:val="00BC7C9A"/>
    <w:rsid w:val="00BD096C"/>
    <w:rsid w:val="00BD3075"/>
    <w:rsid w:val="00BD403D"/>
    <w:rsid w:val="00BD676D"/>
    <w:rsid w:val="00BE66D3"/>
    <w:rsid w:val="00BE6B43"/>
    <w:rsid w:val="00BE7198"/>
    <w:rsid w:val="00BF1DF6"/>
    <w:rsid w:val="00BF2BE4"/>
    <w:rsid w:val="00BF37EF"/>
    <w:rsid w:val="00BF61A4"/>
    <w:rsid w:val="00C0415E"/>
    <w:rsid w:val="00C058E0"/>
    <w:rsid w:val="00C05986"/>
    <w:rsid w:val="00C06C22"/>
    <w:rsid w:val="00C07469"/>
    <w:rsid w:val="00C13BA7"/>
    <w:rsid w:val="00C16178"/>
    <w:rsid w:val="00C16B4B"/>
    <w:rsid w:val="00C21E01"/>
    <w:rsid w:val="00C22AD4"/>
    <w:rsid w:val="00C23410"/>
    <w:rsid w:val="00C23751"/>
    <w:rsid w:val="00C25361"/>
    <w:rsid w:val="00C26107"/>
    <w:rsid w:val="00C311C7"/>
    <w:rsid w:val="00C33DD5"/>
    <w:rsid w:val="00C340B2"/>
    <w:rsid w:val="00C3590F"/>
    <w:rsid w:val="00C43BB1"/>
    <w:rsid w:val="00C454AD"/>
    <w:rsid w:val="00C509BD"/>
    <w:rsid w:val="00C5182C"/>
    <w:rsid w:val="00C5239C"/>
    <w:rsid w:val="00C547F5"/>
    <w:rsid w:val="00C54824"/>
    <w:rsid w:val="00C65158"/>
    <w:rsid w:val="00C657BA"/>
    <w:rsid w:val="00C662AB"/>
    <w:rsid w:val="00C739E1"/>
    <w:rsid w:val="00C75C25"/>
    <w:rsid w:val="00C82E30"/>
    <w:rsid w:val="00C83E68"/>
    <w:rsid w:val="00C8646C"/>
    <w:rsid w:val="00C87E5A"/>
    <w:rsid w:val="00C91370"/>
    <w:rsid w:val="00C92495"/>
    <w:rsid w:val="00C92930"/>
    <w:rsid w:val="00CA0745"/>
    <w:rsid w:val="00CA46EE"/>
    <w:rsid w:val="00CA744A"/>
    <w:rsid w:val="00CA765A"/>
    <w:rsid w:val="00CA7931"/>
    <w:rsid w:val="00CA7FEC"/>
    <w:rsid w:val="00CB398F"/>
    <w:rsid w:val="00CB7105"/>
    <w:rsid w:val="00CB7C35"/>
    <w:rsid w:val="00CC31A7"/>
    <w:rsid w:val="00CC6847"/>
    <w:rsid w:val="00CC7453"/>
    <w:rsid w:val="00CD24CC"/>
    <w:rsid w:val="00CD3D84"/>
    <w:rsid w:val="00CD7153"/>
    <w:rsid w:val="00CE30E1"/>
    <w:rsid w:val="00CE6A0A"/>
    <w:rsid w:val="00CF181D"/>
    <w:rsid w:val="00CF2375"/>
    <w:rsid w:val="00CF27FD"/>
    <w:rsid w:val="00CF688C"/>
    <w:rsid w:val="00D0084A"/>
    <w:rsid w:val="00D00E6F"/>
    <w:rsid w:val="00D029DF"/>
    <w:rsid w:val="00D038C2"/>
    <w:rsid w:val="00D044BA"/>
    <w:rsid w:val="00D05309"/>
    <w:rsid w:val="00D06CEC"/>
    <w:rsid w:val="00D06EA9"/>
    <w:rsid w:val="00D12D1C"/>
    <w:rsid w:val="00D1415A"/>
    <w:rsid w:val="00D1490E"/>
    <w:rsid w:val="00D23B8D"/>
    <w:rsid w:val="00D24F3B"/>
    <w:rsid w:val="00D253F3"/>
    <w:rsid w:val="00D25D91"/>
    <w:rsid w:val="00D2768A"/>
    <w:rsid w:val="00D322D6"/>
    <w:rsid w:val="00D33143"/>
    <w:rsid w:val="00D34568"/>
    <w:rsid w:val="00D47F0E"/>
    <w:rsid w:val="00D51785"/>
    <w:rsid w:val="00D51FBE"/>
    <w:rsid w:val="00D55E2F"/>
    <w:rsid w:val="00D577A0"/>
    <w:rsid w:val="00D60C89"/>
    <w:rsid w:val="00D6430E"/>
    <w:rsid w:val="00D65EEF"/>
    <w:rsid w:val="00D76F20"/>
    <w:rsid w:val="00D84AE7"/>
    <w:rsid w:val="00D87E48"/>
    <w:rsid w:val="00D90CB7"/>
    <w:rsid w:val="00D94450"/>
    <w:rsid w:val="00D954EA"/>
    <w:rsid w:val="00D96D76"/>
    <w:rsid w:val="00D97413"/>
    <w:rsid w:val="00DA698F"/>
    <w:rsid w:val="00DA77D2"/>
    <w:rsid w:val="00DB0CB1"/>
    <w:rsid w:val="00DB1610"/>
    <w:rsid w:val="00DB4AAB"/>
    <w:rsid w:val="00DB5679"/>
    <w:rsid w:val="00DB58DE"/>
    <w:rsid w:val="00DB6A7F"/>
    <w:rsid w:val="00DB7767"/>
    <w:rsid w:val="00DC0178"/>
    <w:rsid w:val="00DD2249"/>
    <w:rsid w:val="00DD5069"/>
    <w:rsid w:val="00DE1F82"/>
    <w:rsid w:val="00DE21B9"/>
    <w:rsid w:val="00DE2732"/>
    <w:rsid w:val="00DE33D2"/>
    <w:rsid w:val="00DE3DDA"/>
    <w:rsid w:val="00DE5DEF"/>
    <w:rsid w:val="00DF5051"/>
    <w:rsid w:val="00DF6DDC"/>
    <w:rsid w:val="00E01FF3"/>
    <w:rsid w:val="00E02576"/>
    <w:rsid w:val="00E0287B"/>
    <w:rsid w:val="00E040E8"/>
    <w:rsid w:val="00E05CFA"/>
    <w:rsid w:val="00E06197"/>
    <w:rsid w:val="00E07422"/>
    <w:rsid w:val="00E100A1"/>
    <w:rsid w:val="00E14AFC"/>
    <w:rsid w:val="00E15584"/>
    <w:rsid w:val="00E15743"/>
    <w:rsid w:val="00E16AEB"/>
    <w:rsid w:val="00E22B29"/>
    <w:rsid w:val="00E23B1B"/>
    <w:rsid w:val="00E3006E"/>
    <w:rsid w:val="00E33601"/>
    <w:rsid w:val="00E37565"/>
    <w:rsid w:val="00E422A5"/>
    <w:rsid w:val="00E532EF"/>
    <w:rsid w:val="00E53D51"/>
    <w:rsid w:val="00E62919"/>
    <w:rsid w:val="00E63050"/>
    <w:rsid w:val="00E67929"/>
    <w:rsid w:val="00E67ADA"/>
    <w:rsid w:val="00E67D9B"/>
    <w:rsid w:val="00E67F1F"/>
    <w:rsid w:val="00E73904"/>
    <w:rsid w:val="00E74FCD"/>
    <w:rsid w:val="00E765CB"/>
    <w:rsid w:val="00E82620"/>
    <w:rsid w:val="00E827D2"/>
    <w:rsid w:val="00E84B1F"/>
    <w:rsid w:val="00E84CC2"/>
    <w:rsid w:val="00E8775E"/>
    <w:rsid w:val="00E8778B"/>
    <w:rsid w:val="00E91DCF"/>
    <w:rsid w:val="00E92177"/>
    <w:rsid w:val="00E92CB4"/>
    <w:rsid w:val="00E93632"/>
    <w:rsid w:val="00E93634"/>
    <w:rsid w:val="00E9644C"/>
    <w:rsid w:val="00EA5578"/>
    <w:rsid w:val="00EA5A2F"/>
    <w:rsid w:val="00EA62AD"/>
    <w:rsid w:val="00EB26FB"/>
    <w:rsid w:val="00EB2E28"/>
    <w:rsid w:val="00EB3961"/>
    <w:rsid w:val="00EB5080"/>
    <w:rsid w:val="00EB5CC7"/>
    <w:rsid w:val="00EC0B42"/>
    <w:rsid w:val="00EC1B23"/>
    <w:rsid w:val="00EC2A8E"/>
    <w:rsid w:val="00EC3694"/>
    <w:rsid w:val="00EC3D45"/>
    <w:rsid w:val="00EC4DDD"/>
    <w:rsid w:val="00EC5361"/>
    <w:rsid w:val="00EC6EEF"/>
    <w:rsid w:val="00ED2A5F"/>
    <w:rsid w:val="00ED41BF"/>
    <w:rsid w:val="00ED4B89"/>
    <w:rsid w:val="00ED6E25"/>
    <w:rsid w:val="00EE1001"/>
    <w:rsid w:val="00EE1B46"/>
    <w:rsid w:val="00EF2B6A"/>
    <w:rsid w:val="00EF38E2"/>
    <w:rsid w:val="00EF57B1"/>
    <w:rsid w:val="00EF6F43"/>
    <w:rsid w:val="00EF6FBF"/>
    <w:rsid w:val="00EF70B0"/>
    <w:rsid w:val="00F01D5E"/>
    <w:rsid w:val="00F02C86"/>
    <w:rsid w:val="00F05C90"/>
    <w:rsid w:val="00F1439C"/>
    <w:rsid w:val="00F20F53"/>
    <w:rsid w:val="00F228D9"/>
    <w:rsid w:val="00F24E29"/>
    <w:rsid w:val="00F25481"/>
    <w:rsid w:val="00F25993"/>
    <w:rsid w:val="00F31860"/>
    <w:rsid w:val="00F3300C"/>
    <w:rsid w:val="00F36E50"/>
    <w:rsid w:val="00F406DA"/>
    <w:rsid w:val="00F4444A"/>
    <w:rsid w:val="00F454E4"/>
    <w:rsid w:val="00F45C43"/>
    <w:rsid w:val="00F46E49"/>
    <w:rsid w:val="00F51E80"/>
    <w:rsid w:val="00F53975"/>
    <w:rsid w:val="00F606B5"/>
    <w:rsid w:val="00F62974"/>
    <w:rsid w:val="00F64240"/>
    <w:rsid w:val="00F64955"/>
    <w:rsid w:val="00F774BC"/>
    <w:rsid w:val="00F82468"/>
    <w:rsid w:val="00F95638"/>
    <w:rsid w:val="00FA462E"/>
    <w:rsid w:val="00FA4C5A"/>
    <w:rsid w:val="00FA60F7"/>
    <w:rsid w:val="00FB3545"/>
    <w:rsid w:val="00FB4CE2"/>
    <w:rsid w:val="00FB72E4"/>
    <w:rsid w:val="00FB784F"/>
    <w:rsid w:val="00FC03A0"/>
    <w:rsid w:val="00FC286B"/>
    <w:rsid w:val="00FC421B"/>
    <w:rsid w:val="00FC782E"/>
    <w:rsid w:val="00FC7DCC"/>
    <w:rsid w:val="00FE210E"/>
    <w:rsid w:val="00FE318B"/>
    <w:rsid w:val="00FE3E3B"/>
    <w:rsid w:val="00FE4992"/>
    <w:rsid w:val="00FF0445"/>
    <w:rsid w:val="00FF07F8"/>
    <w:rsid w:val="00FF1F54"/>
    <w:rsid w:val="00FF6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2CEEB"/>
  <w15:docId w15:val="{8C5D141D-9D99-4907-B346-9E019528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7932" w:hanging="10"/>
      <w:outlineLvl w:val="0"/>
    </w:pPr>
    <w:rPr>
      <w:rFonts w:ascii="Calibri" w:eastAsia="Calibri" w:hAnsi="Calibri" w:cs="Calibri"/>
      <w:i/>
      <w:color w:val="000000"/>
    </w:rPr>
  </w:style>
  <w:style w:type="paragraph" w:styleId="Heading2">
    <w:name w:val="heading 2"/>
    <w:basedOn w:val="Normal"/>
    <w:next w:val="Normal"/>
    <w:link w:val="Heading2Char"/>
    <w:uiPriority w:val="9"/>
    <w:semiHidden/>
    <w:unhideWhenUsed/>
    <w:qFormat/>
    <w:rsid w:val="003C5F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2"/>
    </w:rPr>
  </w:style>
  <w:style w:type="paragraph" w:customStyle="1" w:styleId="footnotedescription">
    <w:name w:val="footnote description"/>
    <w:next w:val="Normal"/>
    <w:link w:val="footnotedescriptionChar"/>
    <w:hidden/>
    <w:pPr>
      <w:spacing w:after="0"/>
    </w:pPr>
    <w:rPr>
      <w:rFonts w:ascii="Calibri" w:eastAsia="Calibri" w:hAnsi="Calibri" w:cs="Calibri"/>
      <w:color w:val="0000FF"/>
      <w:sz w:val="16"/>
      <w:u w:val="single" w:color="0000FF"/>
    </w:rPr>
  </w:style>
  <w:style w:type="character" w:customStyle="1" w:styleId="footnotedescriptionChar">
    <w:name w:val="footnote description Char"/>
    <w:link w:val="footnotedescription"/>
    <w:rPr>
      <w:rFonts w:ascii="Calibri" w:eastAsia="Calibri" w:hAnsi="Calibri" w:cs="Calibri"/>
      <w:color w:val="0000FF"/>
      <w:sz w:val="16"/>
      <w:u w:val="single" w:color="0000FF"/>
    </w:rPr>
  </w:style>
  <w:style w:type="character" w:customStyle="1" w:styleId="footnotemark">
    <w:name w:val="footnote mark"/>
    <w:hidden/>
    <w:rPr>
      <w:rFonts w:ascii="Calibri" w:eastAsia="Calibri" w:hAnsi="Calibri" w:cs="Calibri"/>
      <w:color w:val="000000"/>
      <w:sz w:val="16"/>
      <w:vertAlign w:val="superscript"/>
    </w:rPr>
  </w:style>
  <w:style w:type="paragraph" w:styleId="ListParagraph">
    <w:name w:val="List Paragraph"/>
    <w:basedOn w:val="Normal"/>
    <w:uiPriority w:val="34"/>
    <w:qFormat/>
    <w:rsid w:val="00B567E9"/>
    <w:pPr>
      <w:ind w:left="720"/>
      <w:contextualSpacing/>
    </w:pPr>
  </w:style>
  <w:style w:type="character" w:styleId="FootnoteReference">
    <w:name w:val="footnote reference"/>
    <w:basedOn w:val="DefaultParagraphFont"/>
    <w:uiPriority w:val="99"/>
    <w:unhideWhenUsed/>
    <w:rsid w:val="00782178"/>
    <w:rPr>
      <w:vertAlign w:val="superscript"/>
    </w:rPr>
  </w:style>
  <w:style w:type="character" w:styleId="Hyperlink">
    <w:name w:val="Hyperlink"/>
    <w:basedOn w:val="DefaultParagraphFont"/>
    <w:uiPriority w:val="99"/>
    <w:unhideWhenUsed/>
    <w:rsid w:val="00782178"/>
    <w:rPr>
      <w:color w:val="0000FF"/>
      <w:u w:val="single"/>
    </w:rPr>
  </w:style>
  <w:style w:type="paragraph" w:styleId="FootnoteText">
    <w:name w:val="footnote text"/>
    <w:basedOn w:val="Normal"/>
    <w:link w:val="FootnoteTextChar"/>
    <w:uiPriority w:val="99"/>
    <w:unhideWhenUsed/>
    <w:rsid w:val="00782178"/>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782178"/>
    <w:rPr>
      <w:rFonts w:eastAsiaTheme="minorHAnsi"/>
      <w:sz w:val="20"/>
      <w:szCs w:val="20"/>
      <w:lang w:eastAsia="en-US"/>
    </w:rPr>
  </w:style>
  <w:style w:type="character" w:styleId="UnresolvedMention">
    <w:name w:val="Unresolved Mention"/>
    <w:basedOn w:val="DefaultParagraphFont"/>
    <w:uiPriority w:val="99"/>
    <w:semiHidden/>
    <w:unhideWhenUsed/>
    <w:rsid w:val="00A24199"/>
    <w:rPr>
      <w:color w:val="605E5C"/>
      <w:shd w:val="clear" w:color="auto" w:fill="E1DFDD"/>
    </w:rPr>
  </w:style>
  <w:style w:type="character" w:customStyle="1" w:styleId="cf01">
    <w:name w:val="cf01"/>
    <w:basedOn w:val="DefaultParagraphFont"/>
    <w:rsid w:val="00087B5D"/>
    <w:rPr>
      <w:rFonts w:ascii="Segoe UI" w:hAnsi="Segoe UI" w:cs="Segoe UI" w:hint="default"/>
      <w:sz w:val="18"/>
      <w:szCs w:val="18"/>
    </w:rPr>
  </w:style>
  <w:style w:type="paragraph" w:styleId="NormalWeb">
    <w:name w:val="Normal (Web)"/>
    <w:basedOn w:val="Normal"/>
    <w:uiPriority w:val="99"/>
    <w:unhideWhenUsed/>
    <w:rsid w:val="00D9741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semiHidden/>
    <w:rsid w:val="003C5F29"/>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4D58DE"/>
    <w:pPr>
      <w:numPr>
        <w:ilvl w:val="1"/>
      </w:numPr>
      <w:spacing w:after="160"/>
      <w:ind w:left="10" w:hanging="1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D58DE"/>
    <w:rPr>
      <w:color w:val="5A5A5A" w:themeColor="text1" w:themeTint="A5"/>
      <w:spacing w:val="15"/>
    </w:rPr>
  </w:style>
  <w:style w:type="character" w:styleId="Strong">
    <w:name w:val="Strong"/>
    <w:basedOn w:val="DefaultParagraphFont"/>
    <w:uiPriority w:val="22"/>
    <w:qFormat/>
    <w:rsid w:val="00BA2E34"/>
    <w:rPr>
      <w:b/>
      <w:bCs/>
    </w:rPr>
  </w:style>
  <w:style w:type="character" w:styleId="FollowedHyperlink">
    <w:name w:val="FollowedHyperlink"/>
    <w:basedOn w:val="DefaultParagraphFont"/>
    <w:uiPriority w:val="99"/>
    <w:semiHidden/>
    <w:unhideWhenUsed/>
    <w:rsid w:val="00283B92"/>
    <w:rPr>
      <w:color w:val="954F72" w:themeColor="followedHyperlink"/>
      <w:u w:val="single"/>
    </w:rPr>
  </w:style>
  <w:style w:type="character" w:styleId="Emphasis">
    <w:name w:val="Emphasis"/>
    <w:basedOn w:val="DefaultParagraphFont"/>
    <w:uiPriority w:val="20"/>
    <w:qFormat/>
    <w:rsid w:val="00CA46EE"/>
    <w:rPr>
      <w:i/>
      <w:iCs/>
    </w:rPr>
  </w:style>
  <w:style w:type="character" w:styleId="CommentReference">
    <w:name w:val="annotation reference"/>
    <w:basedOn w:val="DefaultParagraphFont"/>
    <w:uiPriority w:val="99"/>
    <w:semiHidden/>
    <w:unhideWhenUsed/>
    <w:rsid w:val="00297A6F"/>
    <w:rPr>
      <w:sz w:val="16"/>
      <w:szCs w:val="16"/>
    </w:rPr>
  </w:style>
  <w:style w:type="paragraph" w:styleId="CommentText">
    <w:name w:val="annotation text"/>
    <w:basedOn w:val="Normal"/>
    <w:link w:val="CommentTextChar"/>
    <w:uiPriority w:val="99"/>
    <w:unhideWhenUsed/>
    <w:rsid w:val="00297A6F"/>
    <w:pPr>
      <w:spacing w:line="240" w:lineRule="auto"/>
    </w:pPr>
    <w:rPr>
      <w:sz w:val="20"/>
      <w:szCs w:val="20"/>
    </w:rPr>
  </w:style>
  <w:style w:type="character" w:customStyle="1" w:styleId="CommentTextChar">
    <w:name w:val="Comment Text Char"/>
    <w:basedOn w:val="DefaultParagraphFont"/>
    <w:link w:val="CommentText"/>
    <w:uiPriority w:val="99"/>
    <w:rsid w:val="00297A6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97A6F"/>
    <w:rPr>
      <w:b/>
      <w:bCs/>
    </w:rPr>
  </w:style>
  <w:style w:type="character" w:customStyle="1" w:styleId="CommentSubjectChar">
    <w:name w:val="Comment Subject Char"/>
    <w:basedOn w:val="CommentTextChar"/>
    <w:link w:val="CommentSubject"/>
    <w:uiPriority w:val="99"/>
    <w:semiHidden/>
    <w:rsid w:val="00297A6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A0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8AA"/>
    <w:rPr>
      <w:rFonts w:ascii="Segoe UI" w:eastAsia="Calibri" w:hAnsi="Segoe UI" w:cs="Segoe UI"/>
      <w:color w:val="000000"/>
      <w:sz w:val="18"/>
      <w:szCs w:val="18"/>
    </w:rPr>
  </w:style>
  <w:style w:type="character" w:customStyle="1" w:styleId="arttitle">
    <w:name w:val="art_title"/>
    <w:basedOn w:val="DefaultParagraphFont"/>
    <w:rsid w:val="006D2EEE"/>
  </w:style>
  <w:style w:type="character" w:customStyle="1" w:styleId="cf11">
    <w:name w:val="cf11"/>
    <w:basedOn w:val="DefaultParagraphFont"/>
    <w:rsid w:val="00454758"/>
    <w:rPr>
      <w:rFonts w:ascii="Segoe UI" w:hAnsi="Segoe UI" w:cs="Segoe UI" w:hint="default"/>
      <w:i/>
      <w:iCs/>
      <w:sz w:val="18"/>
      <w:szCs w:val="18"/>
    </w:rPr>
  </w:style>
  <w:style w:type="character" w:customStyle="1" w:styleId="cf21">
    <w:name w:val="cf21"/>
    <w:basedOn w:val="DefaultParagraphFont"/>
    <w:rsid w:val="00454758"/>
    <w:rPr>
      <w:rFonts w:ascii="Segoe UI" w:hAnsi="Segoe UI" w:cs="Segoe UI" w:hint="default"/>
      <w:sz w:val="18"/>
      <w:szCs w:val="18"/>
    </w:rPr>
  </w:style>
  <w:style w:type="paragraph" w:customStyle="1" w:styleId="xmsolistparagraph">
    <w:name w:val="xmsolistparagraph"/>
    <w:basedOn w:val="Normal"/>
    <w:rsid w:val="00513ADA"/>
    <w:pPr>
      <w:spacing w:before="100" w:beforeAutospacing="1" w:after="100" w:afterAutospacing="1" w:line="240" w:lineRule="auto"/>
      <w:ind w:left="0" w:right="0" w:firstLine="0"/>
      <w:jc w:val="left"/>
    </w:pPr>
    <w:rPr>
      <w:rFonts w:eastAsiaTheme="minorHAnsi"/>
      <w:color w:val="auto"/>
    </w:rPr>
  </w:style>
  <w:style w:type="paragraph" w:customStyle="1" w:styleId="xmsonormal">
    <w:name w:val="xmsonormal"/>
    <w:basedOn w:val="Normal"/>
    <w:rsid w:val="00513ADA"/>
    <w:pPr>
      <w:spacing w:before="100" w:beforeAutospacing="1" w:after="100" w:afterAutospacing="1" w:line="240" w:lineRule="auto"/>
      <w:ind w:left="0" w:right="0" w:firstLine="0"/>
      <w:jc w:val="left"/>
    </w:pPr>
    <w:rPr>
      <w:rFonts w:eastAsiaTheme="minorHAnsi"/>
      <w:color w:val="auto"/>
    </w:rPr>
  </w:style>
  <w:style w:type="character" w:customStyle="1" w:styleId="apple-converted-space">
    <w:name w:val="apple-converted-space"/>
    <w:basedOn w:val="DefaultParagraphFont"/>
    <w:rsid w:val="00513ADA"/>
  </w:style>
  <w:style w:type="paragraph" w:styleId="Revision">
    <w:name w:val="Revision"/>
    <w:hidden/>
    <w:uiPriority w:val="99"/>
    <w:semiHidden/>
    <w:rsid w:val="007D7E3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1541">
      <w:bodyDiv w:val="1"/>
      <w:marLeft w:val="0"/>
      <w:marRight w:val="0"/>
      <w:marTop w:val="0"/>
      <w:marBottom w:val="0"/>
      <w:divBdr>
        <w:top w:val="none" w:sz="0" w:space="0" w:color="auto"/>
        <w:left w:val="none" w:sz="0" w:space="0" w:color="auto"/>
        <w:bottom w:val="none" w:sz="0" w:space="0" w:color="auto"/>
        <w:right w:val="none" w:sz="0" w:space="0" w:color="auto"/>
      </w:divBdr>
      <w:divsChild>
        <w:div w:id="847063630">
          <w:marLeft w:val="0"/>
          <w:marRight w:val="0"/>
          <w:marTop w:val="0"/>
          <w:marBottom w:val="0"/>
          <w:divBdr>
            <w:top w:val="none" w:sz="0" w:space="0" w:color="auto"/>
            <w:left w:val="none" w:sz="0" w:space="0" w:color="auto"/>
            <w:bottom w:val="none" w:sz="0" w:space="0" w:color="auto"/>
            <w:right w:val="none" w:sz="0" w:space="0" w:color="auto"/>
          </w:divBdr>
        </w:div>
      </w:divsChild>
    </w:div>
    <w:div w:id="134226178">
      <w:bodyDiv w:val="1"/>
      <w:marLeft w:val="0"/>
      <w:marRight w:val="0"/>
      <w:marTop w:val="0"/>
      <w:marBottom w:val="0"/>
      <w:divBdr>
        <w:top w:val="none" w:sz="0" w:space="0" w:color="auto"/>
        <w:left w:val="none" w:sz="0" w:space="0" w:color="auto"/>
        <w:bottom w:val="none" w:sz="0" w:space="0" w:color="auto"/>
        <w:right w:val="none" w:sz="0" w:space="0" w:color="auto"/>
      </w:divBdr>
    </w:div>
    <w:div w:id="207957659">
      <w:bodyDiv w:val="1"/>
      <w:marLeft w:val="0"/>
      <w:marRight w:val="0"/>
      <w:marTop w:val="0"/>
      <w:marBottom w:val="0"/>
      <w:divBdr>
        <w:top w:val="none" w:sz="0" w:space="0" w:color="auto"/>
        <w:left w:val="none" w:sz="0" w:space="0" w:color="auto"/>
        <w:bottom w:val="none" w:sz="0" w:space="0" w:color="auto"/>
        <w:right w:val="none" w:sz="0" w:space="0" w:color="auto"/>
      </w:divBdr>
    </w:div>
    <w:div w:id="408046088">
      <w:bodyDiv w:val="1"/>
      <w:marLeft w:val="0"/>
      <w:marRight w:val="0"/>
      <w:marTop w:val="0"/>
      <w:marBottom w:val="0"/>
      <w:divBdr>
        <w:top w:val="none" w:sz="0" w:space="0" w:color="auto"/>
        <w:left w:val="none" w:sz="0" w:space="0" w:color="auto"/>
        <w:bottom w:val="none" w:sz="0" w:space="0" w:color="auto"/>
        <w:right w:val="none" w:sz="0" w:space="0" w:color="auto"/>
      </w:divBdr>
    </w:div>
    <w:div w:id="512426926">
      <w:bodyDiv w:val="1"/>
      <w:marLeft w:val="0"/>
      <w:marRight w:val="0"/>
      <w:marTop w:val="0"/>
      <w:marBottom w:val="0"/>
      <w:divBdr>
        <w:top w:val="none" w:sz="0" w:space="0" w:color="auto"/>
        <w:left w:val="none" w:sz="0" w:space="0" w:color="auto"/>
        <w:bottom w:val="none" w:sz="0" w:space="0" w:color="auto"/>
        <w:right w:val="none" w:sz="0" w:space="0" w:color="auto"/>
      </w:divBdr>
    </w:div>
    <w:div w:id="652178710">
      <w:bodyDiv w:val="1"/>
      <w:marLeft w:val="0"/>
      <w:marRight w:val="0"/>
      <w:marTop w:val="0"/>
      <w:marBottom w:val="0"/>
      <w:divBdr>
        <w:top w:val="none" w:sz="0" w:space="0" w:color="auto"/>
        <w:left w:val="none" w:sz="0" w:space="0" w:color="auto"/>
        <w:bottom w:val="none" w:sz="0" w:space="0" w:color="auto"/>
        <w:right w:val="none" w:sz="0" w:space="0" w:color="auto"/>
      </w:divBdr>
    </w:div>
    <w:div w:id="1307514638">
      <w:bodyDiv w:val="1"/>
      <w:marLeft w:val="0"/>
      <w:marRight w:val="0"/>
      <w:marTop w:val="0"/>
      <w:marBottom w:val="0"/>
      <w:divBdr>
        <w:top w:val="none" w:sz="0" w:space="0" w:color="auto"/>
        <w:left w:val="none" w:sz="0" w:space="0" w:color="auto"/>
        <w:bottom w:val="none" w:sz="0" w:space="0" w:color="auto"/>
        <w:right w:val="none" w:sz="0" w:space="0" w:color="auto"/>
      </w:divBdr>
    </w:div>
    <w:div w:id="1399547465">
      <w:bodyDiv w:val="1"/>
      <w:marLeft w:val="0"/>
      <w:marRight w:val="0"/>
      <w:marTop w:val="0"/>
      <w:marBottom w:val="0"/>
      <w:divBdr>
        <w:top w:val="none" w:sz="0" w:space="0" w:color="auto"/>
        <w:left w:val="none" w:sz="0" w:space="0" w:color="auto"/>
        <w:bottom w:val="none" w:sz="0" w:space="0" w:color="auto"/>
        <w:right w:val="none" w:sz="0" w:space="0" w:color="auto"/>
      </w:divBdr>
    </w:div>
    <w:div w:id="1556577912">
      <w:bodyDiv w:val="1"/>
      <w:marLeft w:val="0"/>
      <w:marRight w:val="0"/>
      <w:marTop w:val="0"/>
      <w:marBottom w:val="0"/>
      <w:divBdr>
        <w:top w:val="none" w:sz="0" w:space="0" w:color="auto"/>
        <w:left w:val="none" w:sz="0" w:space="0" w:color="auto"/>
        <w:bottom w:val="none" w:sz="0" w:space="0" w:color="auto"/>
        <w:right w:val="none" w:sz="0" w:space="0" w:color="auto"/>
      </w:divBdr>
    </w:div>
    <w:div w:id="1653949386">
      <w:bodyDiv w:val="1"/>
      <w:marLeft w:val="0"/>
      <w:marRight w:val="0"/>
      <w:marTop w:val="0"/>
      <w:marBottom w:val="0"/>
      <w:divBdr>
        <w:top w:val="none" w:sz="0" w:space="0" w:color="auto"/>
        <w:left w:val="none" w:sz="0" w:space="0" w:color="auto"/>
        <w:bottom w:val="none" w:sz="0" w:space="0" w:color="auto"/>
        <w:right w:val="none" w:sz="0" w:space="0" w:color="auto"/>
      </w:divBdr>
    </w:div>
    <w:div w:id="1864518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sw.co.uk/media/news/2022/mar/cma-review-children%E2%80%99s-social-care-basw-england-statement" TargetMode="External"/><Relationship Id="rId13" Type="http://schemas.openxmlformats.org/officeDocument/2006/relationships/hyperlink" Target="https://files.ofsted.gov.uk/v1/file/5017794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uk/government/publications/working-together-to-safeguard-children--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w.co.uk/media/news/2022/nov/mps-debate-independent-review-childrens-social-car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childrens-social-care-national-implementation-board/list-of-members-childrens-social-care-national-implementation-board" TargetMode="External"/><Relationship Id="rId23" Type="http://schemas.microsoft.com/office/2011/relationships/people" Target="people.xml"/><Relationship Id="rId10" Type="http://schemas.openxmlformats.org/officeDocument/2006/relationships/hyperlink" Target="https://eu-west-1.protection.sophos.com/?d=www.gov.uk&amp;u=aHR0cHM6Ly93d3cuZ292LnVrL2dvdmVybm1lbnQvc3BlZWNoZXMvY2hpbGRyZW5zLW1pbmlzdGVyLWNsb3Nlcy1kZWJhdGUtb24tY2hpbGRyZW5zLXNvY2lhbC1jYXJl&amp;i=NjAwZTkxZDc5M2FkM2IyOGU5YzUwZjVk&amp;t=SW9KcEVqQ3VBZzhlWlkvMTYxRC9ZdEJwbjB6TFhZZ1FNVDVjQnpOM2x4ST0=&amp;h=1f1c7a6b63704674b49b09578ee407c3&amp;s=AVNPUEhUT0NFTkNSWVBUSVZtb5w0aDu_WAICODdrKNTtzZ8hhEAk9MOgD_mLxEUWYQ"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asw.co.uk/media/news/2022/aug/independent-review-childrens-social-care-basw-england-full-response" TargetMode="External"/><Relationship Id="rId14" Type="http://schemas.openxmlformats.org/officeDocument/2006/relationships/hyperlink" Target="https://assets.publishing.service.gov.uk/government/uploads/system/uploads/attachment_data/file/1078488/ALH_SH_National_Review_26-5-22.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xplore-education-statistics.service.gov.uk/find-statistics/children-s-social-work-workforce" TargetMode="External"/><Relationship Id="rId7" Type="http://schemas.openxmlformats.org/officeDocument/2006/relationships/hyperlink" Target="https://assets.publishing.service.gov.uk/government/uploads/system/uploads/attachment_data/file/1078488/ALH_SH_National_Review_26-5-22.pdf" TargetMode="External"/><Relationship Id="rId2" Type="http://schemas.openxmlformats.org/officeDocument/2006/relationships/hyperlink" Target="https://www.tandfonline.com/doi/full/10.1080/02650533.2021.1922368" TargetMode="External"/><Relationship Id="rId1" Type="http://schemas.openxmlformats.org/officeDocument/2006/relationships/hyperlink" Target="https://assets.publishing.service.gov.uk/government/uploads/system/uploads/attachment_data/file/1078488/ALH_SH_National_Review_26-5-22.pdf" TargetMode="External"/><Relationship Id="rId6" Type="http://schemas.openxmlformats.org/officeDocument/2006/relationships/hyperlink" Target="https://www.impress.press/downloads/file/media-guidelines-for-reporting-on-social-workers.pdf" TargetMode="External"/><Relationship Id="rId5" Type="http://schemas.openxmlformats.org/officeDocument/2006/relationships/hyperlink" Target="https://explore-education-statistics.service.gov.uk/find-statistics/children-s-social-work-workforce" TargetMode="External"/><Relationship Id="rId4" Type="http://schemas.openxmlformats.org/officeDocument/2006/relationships/hyperlink" Target="https://explore-education-statistics.service.gov.uk/find-statistics/children-s-social-work-workfor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1B73F-B745-400A-96FA-4C988C86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Sims</dc:creator>
  <cp:keywords/>
  <cp:lastModifiedBy>Beth Cole</cp:lastModifiedBy>
  <cp:revision>3</cp:revision>
  <cp:lastPrinted>2022-10-04T15:27:00Z</cp:lastPrinted>
  <dcterms:created xsi:type="dcterms:W3CDTF">2023-01-05T11:35:00Z</dcterms:created>
  <dcterms:modified xsi:type="dcterms:W3CDTF">2023-01-10T16:26:00Z</dcterms:modified>
</cp:coreProperties>
</file>